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A069D" w14:textId="09A9A08E" w:rsidR="006D170C" w:rsidRPr="00B51F2D" w:rsidRDefault="006D170C" w:rsidP="006D170C">
      <w:pPr>
        <w:spacing w:after="200" w:line="276" w:lineRule="auto"/>
        <w:rPr>
          <w:rFonts w:asciiTheme="majorHAnsi" w:hAnsiTheme="majorHAnsi" w:cstheme="majorHAnsi"/>
          <w:b/>
          <w:bCs/>
          <w:sz w:val="32"/>
          <w:szCs w:val="32"/>
        </w:rPr>
      </w:pPr>
      <w:bookmarkStart w:id="0" w:name="_Toc37771681"/>
      <w:r w:rsidRPr="00B51F2D">
        <w:rPr>
          <w:rFonts w:asciiTheme="majorHAnsi" w:hAnsiTheme="majorHAnsi" w:cstheme="majorHAnsi"/>
          <w:b/>
          <w:bCs/>
          <w:sz w:val="32"/>
          <w:szCs w:val="32"/>
        </w:rPr>
        <w:t>Long form narratives associated with the peer-reviewed journal article:</w:t>
      </w:r>
    </w:p>
    <w:p w14:paraId="17251A54" w14:textId="60176FFF" w:rsidR="00FA7702" w:rsidRPr="00FA7702" w:rsidRDefault="00FA7702" w:rsidP="00FA7702">
      <w:pPr>
        <w:spacing w:after="240"/>
        <w:rPr>
          <w:rFonts w:ascii="Times New Roman" w:eastAsia="Calibri" w:hAnsi="Times New Roman" w:cs="Times New Roman"/>
          <w:color w:val="222222"/>
          <w:shd w:val="clear" w:color="auto" w:fill="FFFFFF"/>
        </w:rPr>
      </w:pPr>
      <w:r w:rsidRPr="00FA7702">
        <w:rPr>
          <w:rFonts w:ascii="Times New Roman" w:eastAsia="Calibri" w:hAnsi="Times New Roman" w:cs="Times New Roman"/>
          <w:color w:val="222222"/>
          <w:shd w:val="clear" w:color="auto" w:fill="FFFFFF"/>
        </w:rPr>
        <w:t>Cleaver S, Mohapatra S, Simard M.</w:t>
      </w:r>
      <w:r w:rsidRPr="00FA7702">
        <w:rPr>
          <w:rFonts w:ascii="Times New Roman" w:hAnsi="Times New Roman" w:cs="Times New Roman"/>
        </w:rPr>
        <w:t xml:space="preserve"> </w:t>
      </w:r>
      <w:r w:rsidRPr="00FA7702">
        <w:rPr>
          <w:rFonts w:ascii="Times New Roman" w:eastAsia="Calibri" w:hAnsi="Times New Roman" w:cs="Times New Roman"/>
          <w:color w:val="222222"/>
          <w:shd w:val="clear" w:color="auto" w:fill="FFFFFF"/>
        </w:rPr>
        <w:t xml:space="preserve">Contagious </w:t>
      </w:r>
      <w:r>
        <w:rPr>
          <w:rFonts w:ascii="Times New Roman" w:eastAsia="Calibri" w:hAnsi="Times New Roman" w:cs="Times New Roman"/>
          <w:color w:val="222222"/>
          <w:shd w:val="clear" w:color="auto" w:fill="FFFFFF"/>
        </w:rPr>
        <w:t>precarity</w:t>
      </w:r>
      <w:r w:rsidRPr="00FA7702">
        <w:rPr>
          <w:rFonts w:ascii="Times New Roman" w:eastAsia="Calibri" w:hAnsi="Times New Roman" w:cs="Times New Roman"/>
          <w:color w:val="222222"/>
          <w:shd w:val="clear" w:color="auto" w:fill="FFFFFF"/>
        </w:rPr>
        <w:t xml:space="preserve">: a collective </w:t>
      </w:r>
      <w:r>
        <w:rPr>
          <w:rFonts w:ascii="Times New Roman" w:eastAsia="Calibri" w:hAnsi="Times New Roman" w:cs="Times New Roman"/>
          <w:color w:val="222222"/>
          <w:shd w:val="clear" w:color="auto" w:fill="FFFFFF"/>
        </w:rPr>
        <w:t>biographical analysis</w:t>
      </w:r>
      <w:r w:rsidRPr="00FA7702">
        <w:rPr>
          <w:rFonts w:ascii="Times New Roman" w:eastAsia="Calibri" w:hAnsi="Times New Roman" w:cs="Times New Roman"/>
          <w:color w:val="222222"/>
          <w:shd w:val="clear" w:color="auto" w:fill="FFFFFF"/>
        </w:rPr>
        <w:t xml:space="preserve"> of early-career physiotherapist academics’ experiences of the COVID-19 pandemic. </w:t>
      </w:r>
      <w:r w:rsidRPr="00FA7702">
        <w:rPr>
          <w:rFonts w:ascii="Times New Roman" w:eastAsia="Calibri" w:hAnsi="Times New Roman" w:cs="Times New Roman"/>
          <w:i/>
          <w:iCs/>
          <w:color w:val="222222"/>
          <w:shd w:val="clear" w:color="auto" w:fill="FFFFFF"/>
        </w:rPr>
        <w:t>Open Physio Journal</w:t>
      </w:r>
      <w:r w:rsidRPr="00FA7702">
        <w:rPr>
          <w:rFonts w:ascii="Times New Roman" w:eastAsia="Calibri" w:hAnsi="Times New Roman" w:cs="Times New Roman"/>
          <w:color w:val="222222"/>
          <w:shd w:val="clear" w:color="auto" w:fill="FFFFFF"/>
        </w:rPr>
        <w:t xml:space="preserve">. </w:t>
      </w:r>
      <w:r>
        <w:rPr>
          <w:rFonts w:ascii="Times New Roman" w:eastAsia="Calibri" w:hAnsi="Times New Roman" w:cs="Times New Roman"/>
          <w:color w:val="222222"/>
          <w:shd w:val="clear" w:color="auto" w:fill="FFFFFF"/>
        </w:rPr>
        <w:t xml:space="preserve">2021. </w:t>
      </w:r>
      <w:r w:rsidRPr="00FA7702">
        <w:rPr>
          <w:rFonts w:ascii="Times New Roman" w:eastAsia="Calibri" w:hAnsi="Times New Roman" w:cs="Times New Roman"/>
          <w:color w:val="222222"/>
          <w:shd w:val="clear" w:color="auto" w:fill="FFFFFF"/>
        </w:rPr>
        <w:t>https://www.openphysiojournal.com/article/contagious-expectations-a-collective-account-of-early-career-physiotherapist-academics-experiences-of-the-covid-19-pandemic/</w:t>
      </w:r>
    </w:p>
    <w:p w14:paraId="0D28C5F4" w14:textId="622168DE" w:rsidR="006D170C" w:rsidRPr="00B51F2D" w:rsidRDefault="006D170C" w:rsidP="006D170C">
      <w:pPr>
        <w:spacing w:after="200" w:line="276" w:lineRule="auto"/>
        <w:rPr>
          <w:rFonts w:ascii="Times New Roman" w:hAnsi="Times New Roman" w:cs="Times New Roman"/>
          <w:sz w:val="20"/>
          <w:szCs w:val="20"/>
          <w:lang w:val="en-GB"/>
        </w:rPr>
      </w:pPr>
      <w:r w:rsidRPr="00B51F2D">
        <w:rPr>
          <w:rFonts w:ascii="Times New Roman" w:hAnsi="Times New Roman" w:cs="Times New Roman"/>
          <w:sz w:val="20"/>
          <w:szCs w:val="20"/>
          <w:lang w:val="en-GB"/>
        </w:rPr>
        <w:t xml:space="preserve">Document version: </w:t>
      </w:r>
      <w:r w:rsidRPr="00B51F2D">
        <w:rPr>
          <w:rFonts w:ascii="Times New Roman" w:hAnsi="Times New Roman" w:cs="Times New Roman"/>
          <w:b/>
          <w:bCs/>
          <w:sz w:val="20"/>
          <w:szCs w:val="20"/>
          <w:lang w:val="en-GB"/>
        </w:rPr>
        <w:t>28 June 2020</w:t>
      </w:r>
    </w:p>
    <w:p w14:paraId="09A5D9D6" w14:textId="77777777" w:rsidR="006D170C" w:rsidRDefault="006D170C" w:rsidP="006D170C">
      <w:pPr>
        <w:spacing w:after="200" w:line="276"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This text is a complement to a collective biographical analysis, presented in the journal article referenced above. Peer reviewers proposed that the article be shortened. We, the authors, decided that it was necessary to focus on the structured analysis section of the article, leading us to present only summaries of our narrative experiences of the early phase of the COVID-19 pandemic. </w:t>
      </w:r>
    </w:p>
    <w:p w14:paraId="1224FA33" w14:textId="19A7F2C9" w:rsidR="006D170C" w:rsidRPr="006D170C" w:rsidRDefault="006D170C" w:rsidP="006D170C">
      <w:pPr>
        <w:spacing w:after="200" w:line="276" w:lineRule="auto"/>
        <w:rPr>
          <w:rFonts w:asciiTheme="majorHAnsi" w:hAnsiTheme="majorHAnsi" w:cstheme="majorHAnsi"/>
          <w:sz w:val="24"/>
          <w:szCs w:val="24"/>
        </w:rPr>
      </w:pPr>
      <w:r>
        <w:rPr>
          <w:rFonts w:ascii="Times New Roman" w:hAnsi="Times New Roman" w:cs="Times New Roman"/>
          <w:sz w:val="24"/>
          <w:szCs w:val="24"/>
          <w:lang w:val="en-GB"/>
        </w:rPr>
        <w:t xml:space="preserve">The longer form of the narratives are presented here – for </w:t>
      </w:r>
      <w:hyperlink w:anchor="Shaun" w:history="1">
        <w:r w:rsidRPr="00FA7702">
          <w:rPr>
            <w:rStyle w:val="Hyperlink"/>
            <w:rFonts w:ascii="Times New Roman" w:hAnsi="Times New Roman" w:cs="Times New Roman"/>
            <w:sz w:val="24"/>
            <w:szCs w:val="24"/>
            <w:lang w:val="en-GB"/>
          </w:rPr>
          <w:t>Shaun Cleaver</w:t>
        </w:r>
      </w:hyperlink>
      <w:r>
        <w:rPr>
          <w:rFonts w:ascii="Times New Roman" w:hAnsi="Times New Roman" w:cs="Times New Roman"/>
          <w:sz w:val="24"/>
          <w:szCs w:val="24"/>
          <w:lang w:val="en-GB"/>
        </w:rPr>
        <w:t xml:space="preserve">, </w:t>
      </w:r>
      <w:hyperlink w:anchor="Sidhi" w:history="1">
        <w:proofErr w:type="spellStart"/>
        <w:r w:rsidRPr="00FA7702">
          <w:rPr>
            <w:rStyle w:val="Hyperlink"/>
            <w:rFonts w:ascii="Times New Roman" w:hAnsi="Times New Roman" w:cs="Times New Roman"/>
            <w:sz w:val="24"/>
            <w:szCs w:val="24"/>
            <w:lang w:val="en-GB"/>
          </w:rPr>
          <w:t>Sidhiprada</w:t>
        </w:r>
        <w:proofErr w:type="spellEnd"/>
        <w:r w:rsidRPr="00FA7702">
          <w:rPr>
            <w:rStyle w:val="Hyperlink"/>
            <w:rFonts w:ascii="Times New Roman" w:hAnsi="Times New Roman" w:cs="Times New Roman"/>
            <w:sz w:val="24"/>
            <w:szCs w:val="24"/>
            <w:lang w:val="en-GB"/>
          </w:rPr>
          <w:t xml:space="preserve"> Mohapatra</w:t>
        </w:r>
      </w:hyperlink>
      <w:r>
        <w:rPr>
          <w:rFonts w:ascii="Times New Roman" w:hAnsi="Times New Roman" w:cs="Times New Roman"/>
          <w:sz w:val="24"/>
          <w:szCs w:val="24"/>
          <w:lang w:val="en-GB"/>
        </w:rPr>
        <w:t xml:space="preserve">, and </w:t>
      </w:r>
      <w:hyperlink w:anchor="Mat" w:history="1">
        <w:r w:rsidRPr="00FA7702">
          <w:rPr>
            <w:rStyle w:val="Hyperlink"/>
            <w:rFonts w:ascii="Times New Roman" w:hAnsi="Times New Roman" w:cs="Times New Roman"/>
            <w:sz w:val="24"/>
            <w:szCs w:val="24"/>
            <w:lang w:val="en-GB"/>
          </w:rPr>
          <w:t>Mathieu Simard</w:t>
        </w:r>
      </w:hyperlink>
      <w:r>
        <w:rPr>
          <w:rFonts w:ascii="Times New Roman" w:hAnsi="Times New Roman" w:cs="Times New Roman"/>
          <w:sz w:val="24"/>
          <w:szCs w:val="24"/>
          <w:lang w:val="en-GB"/>
        </w:rPr>
        <w:t xml:space="preserve"> – as a complement to the article. One peer reviewer has challenged us to develop these narratives </w:t>
      </w:r>
      <w:r>
        <w:rPr>
          <w:rFonts w:ascii="Times New Roman" w:hAnsi="Times New Roman" w:cs="Times New Roman"/>
          <w:i/>
          <w:iCs/>
          <w:sz w:val="24"/>
          <w:szCs w:val="24"/>
          <w:lang w:val="en-GB"/>
        </w:rPr>
        <w:t>in greater detail</w:t>
      </w:r>
      <w:r>
        <w:rPr>
          <w:rFonts w:ascii="Times New Roman" w:hAnsi="Times New Roman" w:cs="Times New Roman"/>
          <w:sz w:val="24"/>
          <w:szCs w:val="24"/>
          <w:lang w:val="en-GB"/>
        </w:rPr>
        <w:t>, as informed by more explicit and robust use of theory. If we have sufficient support and availability, we will pursue this challenge.</w:t>
      </w:r>
    </w:p>
    <w:p w14:paraId="7A7ABFCF" w14:textId="77777777" w:rsidR="006D170C" w:rsidRDefault="006D170C" w:rsidP="006D170C">
      <w:pPr>
        <w:spacing w:after="200" w:line="276" w:lineRule="auto"/>
        <w:rPr>
          <w:rFonts w:asciiTheme="majorHAnsi" w:hAnsiTheme="majorHAnsi" w:cstheme="majorHAnsi"/>
          <w:sz w:val="24"/>
          <w:szCs w:val="24"/>
        </w:rPr>
      </w:pPr>
    </w:p>
    <w:p w14:paraId="60B63A31" w14:textId="120C9DAF" w:rsidR="006D170C" w:rsidRPr="006D170C" w:rsidRDefault="006D170C" w:rsidP="006D170C">
      <w:pPr>
        <w:spacing w:after="200" w:line="276" w:lineRule="auto"/>
        <w:rPr>
          <w:rFonts w:asciiTheme="majorHAnsi" w:hAnsiTheme="majorHAnsi" w:cstheme="majorHAnsi"/>
          <w:b/>
          <w:bCs/>
          <w:sz w:val="24"/>
          <w:szCs w:val="24"/>
          <w:u w:val="single"/>
        </w:rPr>
      </w:pPr>
      <w:bookmarkStart w:id="1" w:name="Shaun"/>
      <w:r w:rsidRPr="006D170C">
        <w:rPr>
          <w:rFonts w:asciiTheme="majorHAnsi" w:hAnsiTheme="majorHAnsi" w:cstheme="majorHAnsi"/>
          <w:b/>
          <w:bCs/>
          <w:sz w:val="24"/>
          <w:szCs w:val="24"/>
          <w:u w:val="single"/>
        </w:rPr>
        <w:t>Shaun Cleaver</w:t>
      </w:r>
      <w:bookmarkEnd w:id="0"/>
    </w:p>
    <w:bookmarkEnd w:id="1"/>
    <w:p w14:paraId="49E352ED" w14:textId="2A5A0F0B"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At the time of the pandemic declaration,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in the final weeks of a full-time postdoctoral fellowship and the first months of a part-time teaching and administration role for a community service-learning program for medical students. Both roles were affiliated with McGill University, a prestigious Canadian university that is internationally renowned for its contribution to medical science, although one role was at the main campus near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home while the other role was at a newly-developed campus, approximately 2 hours away. </w:t>
      </w:r>
    </w:p>
    <w:p w14:paraId="30F121DE" w14:textId="10D912B5" w:rsidR="006D170C" w:rsidRPr="006D170C" w:rsidRDefault="007D2162"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scholarship revolves around global health, policy research, professional ethics, and the support of disabled persons organisations;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research has focused on the situation of persons with disabilities in Zambia, a focus that has involved an average of one 2-to-6-month trip per year to Zambia.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family situation is </w:t>
      </w:r>
      <w:r>
        <w:rPr>
          <w:rFonts w:ascii="Times New Roman" w:hAnsi="Times New Roman" w:cs="Times New Roman"/>
          <w:sz w:val="24"/>
          <w:szCs w:val="24"/>
          <w:lang w:val="en-GB"/>
        </w:rPr>
        <w:t>one</w:t>
      </w:r>
      <w:r w:rsidR="006D170C" w:rsidRPr="006D170C">
        <w:rPr>
          <w:rFonts w:ascii="Times New Roman" w:hAnsi="Times New Roman" w:cs="Times New Roman"/>
          <w:sz w:val="24"/>
          <w:szCs w:val="24"/>
          <w:lang w:val="en-GB"/>
        </w:rPr>
        <w:t xml:space="preserve"> of a single individual: </w:t>
      </w:r>
      <w:r>
        <w:rPr>
          <w:rFonts w:ascii="Times New Roman" w:hAnsi="Times New Roman" w:cs="Times New Roman"/>
          <w:sz w:val="24"/>
          <w:szCs w:val="24"/>
          <w:lang w:val="en-GB"/>
        </w:rPr>
        <w:t>I am</w:t>
      </w:r>
      <w:r w:rsidR="006D170C" w:rsidRPr="006D170C">
        <w:rPr>
          <w:rFonts w:ascii="Times New Roman" w:hAnsi="Times New Roman" w:cs="Times New Roman"/>
          <w:sz w:val="24"/>
          <w:szCs w:val="24"/>
          <w:lang w:val="en-GB"/>
        </w:rPr>
        <w:t xml:space="preserve"> unmarried, live alone, ha</w:t>
      </w:r>
      <w:r>
        <w:rPr>
          <w:rFonts w:ascii="Times New Roman" w:hAnsi="Times New Roman" w:cs="Times New Roman"/>
          <w:sz w:val="24"/>
          <w:szCs w:val="24"/>
          <w:lang w:val="en-GB"/>
        </w:rPr>
        <w:t>ve</w:t>
      </w:r>
      <w:r w:rsidR="006D170C" w:rsidRPr="006D170C">
        <w:rPr>
          <w:rFonts w:ascii="Times New Roman" w:hAnsi="Times New Roman" w:cs="Times New Roman"/>
          <w:sz w:val="24"/>
          <w:szCs w:val="24"/>
          <w:lang w:val="en-GB"/>
        </w:rPr>
        <w:t xml:space="preserve"> no children, and ha</w:t>
      </w:r>
      <w:r>
        <w:rPr>
          <w:rFonts w:ascii="Times New Roman" w:hAnsi="Times New Roman" w:cs="Times New Roman"/>
          <w:sz w:val="24"/>
          <w:szCs w:val="24"/>
          <w:lang w:val="en-GB"/>
        </w:rPr>
        <w:t>ve</w:t>
      </w:r>
      <w:r w:rsidR="006D170C" w:rsidRPr="006D170C">
        <w:rPr>
          <w:rFonts w:ascii="Times New Roman" w:hAnsi="Times New Roman" w:cs="Times New Roman"/>
          <w:sz w:val="24"/>
          <w:szCs w:val="24"/>
          <w:lang w:val="en-GB"/>
        </w:rPr>
        <w:t xml:space="preserve"> parents who are physically and financially independent. Whereas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w:t>
      </w:r>
      <w:r w:rsidR="006D170C" w:rsidRPr="006D170C">
        <w:rPr>
          <w:rFonts w:ascii="Times New Roman" w:hAnsi="Times New Roman" w:cs="Times New Roman"/>
          <w:sz w:val="24"/>
          <w:szCs w:val="24"/>
          <w:lang w:val="en-GB"/>
        </w:rPr>
        <w:lastRenderedPageBreak/>
        <w:t xml:space="preserve">personal situation is stable,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income has fluctuated significantly. Through careful financial management and lifestyle choices, </w:t>
      </w:r>
      <w:r>
        <w:rPr>
          <w:rFonts w:ascii="Times New Roman" w:hAnsi="Times New Roman" w:cs="Times New Roman"/>
          <w:sz w:val="24"/>
          <w:szCs w:val="24"/>
          <w:lang w:val="en-GB"/>
        </w:rPr>
        <w:t>I have</w:t>
      </w:r>
      <w:r w:rsidR="006D170C" w:rsidRPr="006D170C">
        <w:rPr>
          <w:rFonts w:ascii="Times New Roman" w:hAnsi="Times New Roman" w:cs="Times New Roman"/>
          <w:sz w:val="24"/>
          <w:szCs w:val="24"/>
          <w:lang w:val="en-GB"/>
        </w:rPr>
        <w:t xml:space="preserve"> amassed sufficient savings to weather periods of low or no income.</w:t>
      </w:r>
    </w:p>
    <w:p w14:paraId="2DAD1E56" w14:textId="56EE02DF"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With the impending end of the postdoctoral fellowship,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foresaw that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professional engagement would revolve around the relatively stable part-time position, with other teaching and research roles providing necessary income and fulfilment. According to this arrangement,</w:t>
      </w:r>
      <w:r w:rsidR="007D2162">
        <w:rPr>
          <w:rFonts w:ascii="Times New Roman" w:hAnsi="Times New Roman" w:cs="Times New Roman"/>
          <w:sz w:val="24"/>
          <w:szCs w:val="24"/>
          <w:lang w:val="en-GB"/>
        </w:rPr>
        <w:t xml:space="preserve"> I</w:t>
      </w:r>
      <w:r w:rsidRPr="006D170C">
        <w:rPr>
          <w:rFonts w:ascii="Times New Roman" w:hAnsi="Times New Roman" w:cs="Times New Roman"/>
          <w:sz w:val="24"/>
          <w:szCs w:val="24"/>
          <w:lang w:val="en-GB"/>
        </w:rPr>
        <w:t xml:space="preserve"> would be a member of the growing “academic precariat,” a group with relatively high social capital overlaid with economic insecurity – at least relative to previous academic norms and the situations of more senior colleagues </w:t>
      </w:r>
      <w:r w:rsidRPr="006D170C">
        <w:rPr>
          <w:rFonts w:ascii="Times New Roman" w:hAnsi="Times New Roman" w:cs="Times New Roman"/>
          <w:noProof/>
          <w:sz w:val="24"/>
          <w:szCs w:val="24"/>
          <w:lang w:val="en-GB"/>
        </w:rPr>
        <w:t>(Foster &amp; Birdsell Bauer, 2018)</w:t>
      </w:r>
      <w:r w:rsidRPr="006D170C">
        <w:rPr>
          <w:rFonts w:ascii="Times New Roman" w:hAnsi="Times New Roman" w:cs="Times New Roman"/>
          <w:sz w:val="24"/>
          <w:szCs w:val="24"/>
          <w:lang w:val="en-GB"/>
        </w:rPr>
        <w:t xml:space="preserve">.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decision to accept a part-time teaching and administration position effectively finalised a more daunting career decision: to forego commitment to “the tenure-track.” </w:t>
      </w:r>
    </w:p>
    <w:p w14:paraId="6571972A" w14:textId="6FE14187" w:rsidR="006D170C" w:rsidRPr="006D170C" w:rsidRDefault="006D170C" w:rsidP="006D170C">
      <w:pPr>
        <w:spacing w:after="0" w:line="480" w:lineRule="auto"/>
        <w:ind w:firstLine="720"/>
        <w:rPr>
          <w:rFonts w:ascii="Times New Roman" w:hAnsi="Times New Roman" w:cs="Times New Roman"/>
          <w:sz w:val="24"/>
          <w:szCs w:val="24"/>
        </w:rPr>
      </w:pPr>
      <w:r w:rsidRPr="006D170C">
        <w:rPr>
          <w:rFonts w:ascii="Times New Roman" w:hAnsi="Times New Roman" w:cs="Times New Roman"/>
          <w:sz w:val="24"/>
          <w:szCs w:val="24"/>
          <w:lang w:val="en-GB"/>
        </w:rPr>
        <w:t xml:space="preserve">The message that “tenure is the greatest job security for professors in universities” </w:t>
      </w:r>
      <w:r w:rsidRPr="006D170C">
        <w:rPr>
          <w:rFonts w:ascii="Times New Roman" w:hAnsi="Times New Roman" w:cs="Times New Roman"/>
          <w:noProof/>
          <w:sz w:val="24"/>
          <w:szCs w:val="24"/>
          <w:lang w:val="en-GB"/>
        </w:rPr>
        <w:t>(Tremblay, 2017)</w:t>
      </w:r>
      <w:r w:rsidRPr="006D170C">
        <w:rPr>
          <w:rFonts w:ascii="Times New Roman" w:hAnsi="Times New Roman" w:cs="Times New Roman"/>
          <w:sz w:val="24"/>
          <w:szCs w:val="24"/>
          <w:lang w:val="en-GB"/>
        </w:rPr>
        <w:t xml:space="preserve"> was mainstreamed throughout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academic acculturation and presented as the cleanest and clearest career pathway. While the material benefits of securing a tenure-track position are clear,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long felt conflicted by the systemised trends of this pathway. The trends can be summarised thus: there are increasing pools of qualified academics vying for fewer available positions </w:t>
      </w:r>
      <w:r w:rsidRPr="006D170C">
        <w:rPr>
          <w:rFonts w:ascii="Times New Roman" w:hAnsi="Times New Roman" w:cs="Times New Roman"/>
          <w:noProof/>
          <w:sz w:val="24"/>
          <w:szCs w:val="24"/>
          <w:lang w:val="en-GB"/>
        </w:rPr>
        <w:t>(Foster &amp; Birdsell Bauer, 2018)</w:t>
      </w:r>
      <w:r w:rsidRPr="006D170C">
        <w:rPr>
          <w:rFonts w:ascii="Times New Roman" w:hAnsi="Times New Roman" w:cs="Times New Roman"/>
          <w:sz w:val="24"/>
          <w:szCs w:val="24"/>
          <w:lang w:val="en-GB"/>
        </w:rPr>
        <w:t xml:space="preserve">, inducing fierce competition for every job that is posted. It is generally understood that this competition is premised upon research outputs – publications and granting success </w:t>
      </w:r>
      <w:r w:rsidRPr="006D170C">
        <w:rPr>
          <w:rFonts w:ascii="Times New Roman" w:hAnsi="Times New Roman" w:cs="Times New Roman"/>
          <w:noProof/>
          <w:sz w:val="24"/>
          <w:szCs w:val="24"/>
          <w:lang w:val="en-GB"/>
        </w:rPr>
        <w:t>(Müller, 2014)</w:t>
      </w:r>
      <w:r w:rsidRPr="006D170C">
        <w:rPr>
          <w:rFonts w:ascii="Times New Roman" w:hAnsi="Times New Roman" w:cs="Times New Roman"/>
          <w:sz w:val="24"/>
          <w:szCs w:val="24"/>
        </w:rPr>
        <w:t xml:space="preserve"> – even though there are emergent movements to diversify notions of value and success </w:t>
      </w:r>
      <w:r w:rsidRPr="006D170C">
        <w:rPr>
          <w:rFonts w:ascii="Times New Roman" w:hAnsi="Times New Roman" w:cs="Times New Roman"/>
          <w:noProof/>
          <w:sz w:val="24"/>
          <w:szCs w:val="24"/>
        </w:rPr>
        <w:t>(Changfoot, Andrée, Levkoe, Nilson, &amp; Goemans, 2020)</w:t>
      </w:r>
      <w:r w:rsidRPr="006D170C">
        <w:rPr>
          <w:rFonts w:ascii="Times New Roman" w:hAnsi="Times New Roman" w:cs="Times New Roman"/>
          <w:sz w:val="24"/>
          <w:szCs w:val="24"/>
        </w:rPr>
        <w:t xml:space="preserve">. The dynamics of competition are self-reinforcing through a “segmentation” of the labour pool </w:t>
      </w:r>
      <w:r w:rsidRPr="006D170C">
        <w:rPr>
          <w:rFonts w:ascii="Times New Roman" w:hAnsi="Times New Roman" w:cs="Times New Roman"/>
          <w:noProof/>
          <w:sz w:val="24"/>
          <w:szCs w:val="24"/>
        </w:rPr>
        <w:t>(Bauder, 2006)</w:t>
      </w:r>
      <w:r w:rsidRPr="006D170C">
        <w:rPr>
          <w:rFonts w:ascii="Times New Roman" w:hAnsi="Times New Roman" w:cs="Times New Roman"/>
          <w:sz w:val="24"/>
          <w:szCs w:val="24"/>
        </w:rPr>
        <w:t xml:space="preserve"> where the possible future of entering the primary/tenure segment sustains </w:t>
      </w:r>
      <w:r w:rsidRPr="006D170C">
        <w:rPr>
          <w:rFonts w:ascii="Times New Roman" w:hAnsi="Times New Roman" w:cs="Times New Roman"/>
          <w:sz w:val="24"/>
          <w:szCs w:val="24"/>
        </w:rPr>
        <w:lastRenderedPageBreak/>
        <w:t xml:space="preserve">the motivation of those whose probable future is in the secondary/contract segment </w:t>
      </w:r>
      <w:r w:rsidRPr="006D170C">
        <w:rPr>
          <w:rFonts w:ascii="Times New Roman" w:hAnsi="Times New Roman" w:cs="Times New Roman"/>
          <w:noProof/>
          <w:sz w:val="24"/>
          <w:szCs w:val="24"/>
        </w:rPr>
        <w:t>(see Agostinelli, 2020 for a personal account)</w:t>
      </w:r>
      <w:r w:rsidRPr="006D170C">
        <w:rPr>
          <w:rFonts w:ascii="Times New Roman" w:hAnsi="Times New Roman" w:cs="Times New Roman"/>
          <w:sz w:val="24"/>
          <w:szCs w:val="24"/>
        </w:rPr>
        <w:t xml:space="preserve">. </w:t>
      </w:r>
      <w:bookmarkStart w:id="2" w:name="_Hlk37679301"/>
    </w:p>
    <w:bookmarkEnd w:id="2"/>
    <w:p w14:paraId="51C122DD" w14:textId="5F2D2655"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Through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doctoral and postdoctoral commitments,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received exemplary support for scholarship to produce publications and grant applications but had scholarship ambitions more oriented toward teaching, cultural immersion, and community development. Prior to the pandemic,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experiencing significant anxiety with respect to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responsibilities and schedule: it seemed as if all employment engagements in the preceding six months had been far more time-intensive than foreseen such that commitments were accumulating far faster than accomplishments. With the postdoctoral fellowship finishing and a slate of local conferences the months of April, May, and June,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felt significant pressure to disseminate research findings on the one hand while networking and preparing for a career of part-time, short-term and uncertain contracts on the other hand. In response to this reality, </w:t>
      </w:r>
      <w:r w:rsidR="007D2162">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working long hours while trying to find ways to finish tasks more quickly and jettison low-priority responsibilities.  </w:t>
      </w:r>
    </w:p>
    <w:p w14:paraId="796354BE" w14:textId="2AD38B63"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i/>
          <w:iCs/>
          <w:sz w:val="24"/>
          <w:szCs w:val="24"/>
          <w:lang w:val="en-GB"/>
        </w:rPr>
        <w:t>The pandemic declaration,</w:t>
      </w:r>
      <w:r w:rsidRPr="006D170C">
        <w:rPr>
          <w:rFonts w:ascii="Times New Roman" w:hAnsi="Times New Roman" w:cs="Times New Roman"/>
          <w:sz w:val="24"/>
          <w:szCs w:val="24"/>
          <w:lang w:val="en-GB"/>
        </w:rPr>
        <w:t xml:space="preserve"> and the subsequent policies of restrictions and cancelations, initially engendered a sense of relief</w:t>
      </w:r>
      <w:r w:rsidR="007D2162">
        <w:rPr>
          <w:rFonts w:ascii="Times New Roman" w:hAnsi="Times New Roman" w:cs="Times New Roman"/>
          <w:sz w:val="24"/>
          <w:szCs w:val="24"/>
          <w:lang w:val="en-GB"/>
        </w:rPr>
        <w:t>.</w:t>
      </w:r>
      <w:r w:rsidRPr="006D170C">
        <w:rPr>
          <w:rFonts w:ascii="Times New Roman" w:hAnsi="Times New Roman" w:cs="Times New Roman"/>
          <w:sz w:val="24"/>
          <w:szCs w:val="24"/>
          <w:lang w:val="en-GB"/>
        </w:rPr>
        <w:t xml:space="preserve"> The conference events planned for the subsequent months were postponed or cancelled, relieving </w:t>
      </w:r>
      <w:r w:rsidR="007D2162">
        <w:rPr>
          <w:rFonts w:ascii="Times New Roman" w:hAnsi="Times New Roman" w:cs="Times New Roman"/>
          <w:sz w:val="24"/>
          <w:szCs w:val="24"/>
          <w:lang w:val="en-GB"/>
        </w:rPr>
        <w:t>me</w:t>
      </w:r>
      <w:r w:rsidRPr="006D170C">
        <w:rPr>
          <w:rFonts w:ascii="Times New Roman" w:hAnsi="Times New Roman" w:cs="Times New Roman"/>
          <w:sz w:val="24"/>
          <w:szCs w:val="24"/>
          <w:lang w:val="en-GB"/>
        </w:rPr>
        <w:t xml:space="preserve"> of a swath of ominous obligations. Moreover,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work environment – long hours alone with a computer – transformed from an unfortunate and isolating experience to a way of functioning that was normalised and enabled through policies of physical distancing and mobility restriction. While public discourse shifted to a generalised sense of concern about the implications of a changing and uncertain economy, </w:t>
      </w:r>
      <w:r w:rsidR="007D2162">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situation was already precarious and uncertain prior to the pandemic; although the pandemic declaration did not relieve this concern, its passage from marginal to mainstream was disturbingly refreshing.  </w:t>
      </w:r>
    </w:p>
    <w:p w14:paraId="72B702C5" w14:textId="0A5F78CF" w:rsidR="006D170C" w:rsidRDefault="007D2162"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lastRenderedPageBreak/>
        <w:t>My</w:t>
      </w:r>
      <w:r w:rsidR="006D170C" w:rsidRPr="006D170C">
        <w:rPr>
          <w:rFonts w:ascii="Times New Roman" w:hAnsi="Times New Roman" w:cs="Times New Roman"/>
          <w:sz w:val="24"/>
          <w:szCs w:val="24"/>
          <w:lang w:val="en-GB"/>
        </w:rPr>
        <w:t xml:space="preserve"> perspective of </w:t>
      </w:r>
      <w:r>
        <w:rPr>
          <w:rFonts w:ascii="Times New Roman" w:hAnsi="Times New Roman" w:cs="Times New Roman"/>
          <w:sz w:val="24"/>
          <w:szCs w:val="24"/>
          <w:lang w:val="en-GB"/>
        </w:rPr>
        <w:t>my own</w:t>
      </w:r>
      <w:r w:rsidR="006D170C" w:rsidRPr="006D170C">
        <w:rPr>
          <w:rFonts w:ascii="Times New Roman" w:hAnsi="Times New Roman" w:cs="Times New Roman"/>
          <w:sz w:val="24"/>
          <w:szCs w:val="24"/>
          <w:lang w:val="en-GB"/>
        </w:rPr>
        <w:t xml:space="preserve"> situation evolved in the initial two months of the pandemic in two important ways. First, after the initial restrictions and cancelations relieved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sense of panic towards completing work obligations,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was able to reflect more consciously on those obligations. The conscious reflection simultaneously stimulated a sense of disgust towards the obligations and a desire to better understand how they we able to accumulate. A second evolution is more gradual: a reduction of stress that is directly proportional to the fulfilment of work obligations. At the time of writing, </w:t>
      </w:r>
      <w:r>
        <w:rPr>
          <w:rFonts w:ascii="Times New Roman" w:hAnsi="Times New Roman" w:cs="Times New Roman"/>
          <w:sz w:val="24"/>
          <w:szCs w:val="24"/>
          <w:lang w:val="en-GB"/>
        </w:rPr>
        <w:t>I have</w:t>
      </w:r>
      <w:r w:rsidR="006D170C" w:rsidRPr="006D170C">
        <w:rPr>
          <w:rFonts w:ascii="Times New Roman" w:hAnsi="Times New Roman" w:cs="Times New Roman"/>
          <w:sz w:val="24"/>
          <w:szCs w:val="24"/>
          <w:lang w:val="en-GB"/>
        </w:rPr>
        <w:t xml:space="preserve"> still not addressed the entire backlog of work that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faced at the time of the pandemic declaration;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success in catching up </w:t>
      </w:r>
      <w:r>
        <w:rPr>
          <w:rFonts w:ascii="Times New Roman" w:hAnsi="Times New Roman" w:cs="Times New Roman"/>
          <w:sz w:val="24"/>
          <w:szCs w:val="24"/>
          <w:lang w:val="en-GB"/>
        </w:rPr>
        <w:t>might</w:t>
      </w:r>
      <w:r w:rsidR="006D170C" w:rsidRPr="006D170C">
        <w:rPr>
          <w:rFonts w:ascii="Times New Roman" w:hAnsi="Times New Roman" w:cs="Times New Roman"/>
          <w:sz w:val="24"/>
          <w:szCs w:val="24"/>
          <w:lang w:val="en-GB"/>
        </w:rPr>
        <w:t xml:space="preserve"> be contingent upon the duration of the restrictions.  </w:t>
      </w:r>
    </w:p>
    <w:p w14:paraId="709E6430" w14:textId="05C50DFB" w:rsidR="00CF614C" w:rsidRDefault="00CF614C" w:rsidP="00CF614C">
      <w:pPr>
        <w:spacing w:after="0" w:line="480" w:lineRule="auto"/>
        <w:rPr>
          <w:rFonts w:ascii="Times New Roman" w:hAnsi="Times New Roman" w:cs="Times New Roman"/>
          <w:sz w:val="24"/>
          <w:szCs w:val="24"/>
          <w:lang w:val="en-GB"/>
        </w:rPr>
      </w:pPr>
      <w:bookmarkStart w:id="3" w:name="_Hlk62810796"/>
      <w:r w:rsidRPr="00CF614C">
        <w:rPr>
          <w:rFonts w:ascii="Times New Roman" w:hAnsi="Times New Roman" w:cs="Times New Roman"/>
          <w:i/>
          <w:iCs/>
          <w:sz w:val="24"/>
          <w:szCs w:val="24"/>
          <w:lang w:val="en-GB"/>
        </w:rPr>
        <w:t>References</w:t>
      </w:r>
      <w:r>
        <w:rPr>
          <w:rFonts w:ascii="Times New Roman" w:hAnsi="Times New Roman" w:cs="Times New Roman"/>
          <w:sz w:val="24"/>
          <w:szCs w:val="24"/>
          <w:lang w:val="en-GB"/>
        </w:rPr>
        <w:t>:</w:t>
      </w:r>
    </w:p>
    <w:bookmarkEnd w:id="3"/>
    <w:p w14:paraId="69F1F844" w14:textId="77777777" w:rsidR="00713F2D" w:rsidRPr="00713F2D" w:rsidRDefault="00713F2D" w:rsidP="00713F2D">
      <w:pPr>
        <w:spacing w:after="300" w:line="240" w:lineRule="auto"/>
        <w:rPr>
          <w:rFonts w:ascii="Times New Roman" w:eastAsia="Times New Roman" w:hAnsi="Times New Roman" w:cs="Times New Roman"/>
          <w:sz w:val="24"/>
          <w:szCs w:val="24"/>
          <w:lang w:val="nl-NL" w:eastAsia="nl-NL"/>
        </w:rPr>
      </w:pPr>
      <w:r w:rsidRPr="00713F2D">
        <w:rPr>
          <w:rFonts w:ascii="Times New Roman" w:eastAsia="Times New Roman" w:hAnsi="Times New Roman" w:cs="Times New Roman"/>
          <w:sz w:val="24"/>
          <w:szCs w:val="24"/>
          <w:lang w:val="nl-NL" w:eastAsia="nl-NL"/>
        </w:rPr>
        <w:t>Agostinelli, G. (2020, 23 January 2020). The struggle of the young professor: Is working full-time in academe an illusory ideal? </w:t>
      </w:r>
      <w:r w:rsidRPr="00713F2D">
        <w:rPr>
          <w:rFonts w:ascii="Times New Roman" w:eastAsia="Times New Roman" w:hAnsi="Times New Roman" w:cs="Times New Roman"/>
          <w:i/>
          <w:iCs/>
          <w:sz w:val="24"/>
          <w:szCs w:val="24"/>
          <w:lang w:val="nl-NL" w:eastAsia="nl-NL"/>
        </w:rPr>
        <w:t>Career Advice.</w:t>
      </w:r>
      <w:r w:rsidRPr="00713F2D">
        <w:rPr>
          <w:rFonts w:ascii="Times New Roman" w:eastAsia="Times New Roman" w:hAnsi="Times New Roman" w:cs="Times New Roman"/>
          <w:sz w:val="24"/>
          <w:szCs w:val="24"/>
          <w:lang w:val="nl-NL" w:eastAsia="nl-NL"/>
        </w:rPr>
        <w:t> Retrieved from https://www.universityaffairs.ca/career-advice/career-advice-article/the-struggle-of-the-young-professor/</w:t>
      </w:r>
    </w:p>
    <w:p w14:paraId="762534DA" w14:textId="77777777" w:rsidR="00713F2D" w:rsidRPr="00713F2D" w:rsidRDefault="00713F2D" w:rsidP="00713F2D">
      <w:pPr>
        <w:spacing w:after="300" w:line="240" w:lineRule="auto"/>
        <w:rPr>
          <w:rFonts w:ascii="Times New Roman" w:eastAsia="Times New Roman" w:hAnsi="Times New Roman" w:cs="Times New Roman"/>
          <w:sz w:val="24"/>
          <w:szCs w:val="24"/>
          <w:lang w:val="nl-NL" w:eastAsia="nl-NL"/>
        </w:rPr>
      </w:pPr>
      <w:r w:rsidRPr="00713F2D">
        <w:rPr>
          <w:rFonts w:ascii="Times New Roman" w:eastAsia="Times New Roman" w:hAnsi="Times New Roman" w:cs="Times New Roman"/>
          <w:sz w:val="24"/>
          <w:szCs w:val="24"/>
          <w:lang w:val="nl-NL" w:eastAsia="nl-NL"/>
        </w:rPr>
        <w:t>Bauder, H. (2006). The segmentation of academic labour: A Canadian example. </w:t>
      </w:r>
      <w:r w:rsidRPr="00713F2D">
        <w:rPr>
          <w:rFonts w:ascii="Times New Roman" w:eastAsia="Times New Roman" w:hAnsi="Times New Roman" w:cs="Times New Roman"/>
          <w:i/>
          <w:iCs/>
          <w:sz w:val="24"/>
          <w:szCs w:val="24"/>
          <w:lang w:val="nl-NL" w:eastAsia="nl-NL"/>
        </w:rPr>
        <w:t>ACME: An International Journal for Critical Geographies, 4</w:t>
      </w:r>
      <w:r w:rsidRPr="00713F2D">
        <w:rPr>
          <w:rFonts w:ascii="Times New Roman" w:eastAsia="Times New Roman" w:hAnsi="Times New Roman" w:cs="Times New Roman"/>
          <w:sz w:val="24"/>
          <w:szCs w:val="24"/>
          <w:lang w:val="nl-NL" w:eastAsia="nl-NL"/>
        </w:rPr>
        <w:t>(2), 228-239. https://acme-journal.org/index.php/acme/article/view/735</w:t>
      </w:r>
    </w:p>
    <w:p w14:paraId="5D243B10"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Changfoot, N., Andrée, P., Levkoe, C. Z., Nilson, M., &amp; Goemans, M. (2020). Engaged Scholarship in Tenure and Promotion: Autoethnographic Insights from the Fault Lines of a Shifting Landscape. </w:t>
      </w:r>
      <w:r w:rsidRPr="00C2623F">
        <w:rPr>
          <w:rFonts w:ascii="Times New Roman" w:eastAsia="Times New Roman" w:hAnsi="Times New Roman" w:cs="Times New Roman"/>
          <w:i/>
          <w:iCs/>
          <w:sz w:val="24"/>
          <w:szCs w:val="24"/>
          <w:lang w:val="nl-NL" w:eastAsia="nl-NL"/>
        </w:rPr>
        <w:t>Michigan Journal of Community Service Learning, 26</w:t>
      </w:r>
      <w:r w:rsidRPr="00C2623F">
        <w:rPr>
          <w:rFonts w:ascii="Times New Roman" w:eastAsia="Times New Roman" w:hAnsi="Times New Roman" w:cs="Times New Roman"/>
          <w:sz w:val="24"/>
          <w:szCs w:val="24"/>
          <w:lang w:val="nl-NL" w:eastAsia="nl-NL"/>
        </w:rPr>
        <w:t>(1), 239-264. doi:10.3998/mjcsloa.3239521.0026.114</w:t>
      </w:r>
    </w:p>
    <w:p w14:paraId="387D2CF9"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Foster, K., &amp; Birdsell Bauer, L. (2018). </w:t>
      </w:r>
      <w:r w:rsidRPr="00C2623F">
        <w:rPr>
          <w:rFonts w:ascii="Times New Roman" w:eastAsia="Times New Roman" w:hAnsi="Times New Roman" w:cs="Times New Roman"/>
          <w:i/>
          <w:iCs/>
          <w:sz w:val="24"/>
          <w:szCs w:val="24"/>
          <w:lang w:val="nl-NL" w:eastAsia="nl-NL"/>
        </w:rPr>
        <w:t>Out of the shadows: Experiences of contract academic staff</w:t>
      </w:r>
      <w:r w:rsidRPr="00C2623F">
        <w:rPr>
          <w:rFonts w:ascii="Times New Roman" w:eastAsia="Times New Roman" w:hAnsi="Times New Roman" w:cs="Times New Roman"/>
          <w:sz w:val="24"/>
          <w:szCs w:val="24"/>
          <w:lang w:val="nl-NL" w:eastAsia="nl-NL"/>
        </w:rPr>
        <w:t>. Retrieved from https://www.caut.ca/sites/default/files/cas_report.pdf</w:t>
      </w:r>
    </w:p>
    <w:p w14:paraId="3867DE3A"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Müller, R. (2014). </w:t>
      </w:r>
      <w:r w:rsidRPr="00C2623F">
        <w:rPr>
          <w:rFonts w:ascii="Times New Roman" w:eastAsia="Times New Roman" w:hAnsi="Times New Roman" w:cs="Times New Roman"/>
          <w:i/>
          <w:iCs/>
          <w:sz w:val="24"/>
          <w:szCs w:val="24"/>
          <w:lang w:val="nl-NL" w:eastAsia="nl-NL"/>
        </w:rPr>
        <w:t>Racing for what? Anticipation and acceleration in the work and career practices of academic life science postdocs.</w:t>
      </w:r>
      <w:r w:rsidRPr="00C2623F">
        <w:rPr>
          <w:rFonts w:ascii="Times New Roman" w:eastAsia="Times New Roman" w:hAnsi="Times New Roman" w:cs="Times New Roman"/>
          <w:sz w:val="24"/>
          <w:szCs w:val="24"/>
          <w:lang w:val="nl-NL" w:eastAsia="nl-NL"/>
        </w:rPr>
        <w:t> Paper presented at the Forum Qualitative Sozialforschung/Forum: Qualitative Social Research. doi:10.4324/9780429465857-10</w:t>
      </w:r>
    </w:p>
    <w:p w14:paraId="60BA75F3" w14:textId="4F0C162B"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Tremblay, M. J. (2017). 5 Things You Should Know About Tenure in Canada and at Carleton. Retrieved from https://carleton.ca/communityfirst/2017/5-things-know-tenure-canada-carleton/</w:t>
      </w:r>
    </w:p>
    <w:p w14:paraId="5322A902" w14:textId="77777777" w:rsidR="00B51F2D" w:rsidRPr="00C2623F" w:rsidRDefault="00B51F2D" w:rsidP="00C2623F">
      <w:pPr>
        <w:spacing w:after="0" w:line="480" w:lineRule="auto"/>
        <w:rPr>
          <w:rFonts w:ascii="Times New Roman" w:hAnsi="Times New Roman" w:cs="Times New Roman"/>
          <w:sz w:val="24"/>
          <w:szCs w:val="24"/>
          <w:lang w:val="nl-NL"/>
        </w:rPr>
      </w:pPr>
    </w:p>
    <w:p w14:paraId="71F2223F" w14:textId="77777777" w:rsidR="006D170C" w:rsidRPr="006D170C" w:rsidRDefault="006D170C" w:rsidP="006D170C">
      <w:pPr>
        <w:spacing w:after="200" w:line="276" w:lineRule="auto"/>
        <w:rPr>
          <w:rFonts w:asciiTheme="majorHAnsi" w:hAnsiTheme="majorHAnsi" w:cstheme="majorHAnsi"/>
          <w:b/>
          <w:bCs/>
          <w:sz w:val="24"/>
          <w:szCs w:val="24"/>
          <w:u w:val="single"/>
          <w:lang w:val="en-GB"/>
        </w:rPr>
      </w:pPr>
      <w:bookmarkStart w:id="4" w:name="_Toc37771682"/>
      <w:bookmarkStart w:id="5" w:name="Sidhi"/>
      <w:proofErr w:type="spellStart"/>
      <w:r w:rsidRPr="006D170C">
        <w:rPr>
          <w:rFonts w:asciiTheme="majorHAnsi" w:hAnsiTheme="majorHAnsi" w:cstheme="majorHAnsi"/>
          <w:b/>
          <w:bCs/>
          <w:sz w:val="24"/>
          <w:szCs w:val="24"/>
          <w:u w:val="single"/>
          <w:lang w:val="en-GB"/>
        </w:rPr>
        <w:lastRenderedPageBreak/>
        <w:t>Sidhiprada</w:t>
      </w:r>
      <w:proofErr w:type="spellEnd"/>
      <w:r w:rsidRPr="006D170C">
        <w:rPr>
          <w:rFonts w:asciiTheme="majorHAnsi" w:hAnsiTheme="majorHAnsi" w:cstheme="majorHAnsi"/>
          <w:b/>
          <w:bCs/>
          <w:sz w:val="24"/>
          <w:szCs w:val="24"/>
          <w:u w:val="single"/>
          <w:lang w:val="en-GB"/>
        </w:rPr>
        <w:t xml:space="preserve"> Mohapatra</w:t>
      </w:r>
      <w:bookmarkEnd w:id="4"/>
    </w:p>
    <w:bookmarkEnd w:id="5"/>
    <w:p w14:paraId="7118AD44" w14:textId="1C020433" w:rsidR="006D170C" w:rsidRPr="006D170C" w:rsidRDefault="00ED0614"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I am working as</w:t>
      </w:r>
      <w:r w:rsidR="006D170C" w:rsidRPr="006D170C">
        <w:rPr>
          <w:rFonts w:ascii="Times New Roman" w:hAnsi="Times New Roman" w:cs="Times New Roman"/>
          <w:sz w:val="24"/>
          <w:szCs w:val="24"/>
          <w:lang w:val="en-GB"/>
        </w:rPr>
        <w:t xml:space="preserve"> an assistant professor and </w:t>
      </w:r>
      <w:r w:rsidR="00167881">
        <w:rPr>
          <w:rFonts w:ascii="Times New Roman" w:hAnsi="Times New Roman" w:cs="Times New Roman"/>
          <w:sz w:val="24"/>
          <w:szCs w:val="24"/>
          <w:lang w:val="en-GB"/>
        </w:rPr>
        <w:t xml:space="preserve">a </w:t>
      </w:r>
      <w:r w:rsidR="006D170C" w:rsidRPr="006D170C">
        <w:rPr>
          <w:rFonts w:ascii="Times New Roman" w:hAnsi="Times New Roman" w:cs="Times New Roman"/>
          <w:sz w:val="24"/>
          <w:szCs w:val="24"/>
          <w:lang w:val="en-GB"/>
        </w:rPr>
        <w:t xml:space="preserve">doctoral student at Manipal Academy of Higher Education (MAHE), a prestigious private Indian university that is renowned for excellence in </w:t>
      </w:r>
      <w:r w:rsidR="006D170C" w:rsidRPr="006D170C">
        <w:rPr>
          <w:rFonts w:ascii="Times New Roman" w:eastAsia="Times New Roman" w:hAnsi="Times New Roman" w:cs="Times New Roman"/>
          <w:sz w:val="24"/>
          <w:szCs w:val="24"/>
          <w:lang w:val="en-GB"/>
        </w:rPr>
        <w:t>higher education and research.</w:t>
      </w:r>
      <w:r w:rsidR="006D170C" w:rsidRPr="006D170C">
        <w:rPr>
          <w:rFonts w:ascii="Times New Roman" w:hAnsi="Times New Roman" w:cs="Times New Roman"/>
          <w:sz w:val="24"/>
          <w:szCs w:val="24"/>
          <w:lang w:val="en-GB"/>
        </w:rPr>
        <w:t xml:space="preserve"> MAHE has been growing rapidly through the creation of new campuses and programs and through its successful efforts to attract international students. </w:t>
      </w:r>
      <w:r w:rsidR="00167881">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institution expects that its faculty members are prolific researchers through significant publishing and successful grant applications. </w:t>
      </w:r>
    </w:p>
    <w:p w14:paraId="5ABBF693" w14:textId="10734725" w:rsidR="006D170C" w:rsidRPr="006D170C" w:rsidRDefault="00167881"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roles at MAHE</w:t>
      </w:r>
      <w:r>
        <w:rPr>
          <w:rFonts w:ascii="Times New Roman" w:hAnsi="Times New Roman" w:cs="Times New Roman"/>
          <w:sz w:val="24"/>
          <w:szCs w:val="24"/>
          <w:lang w:val="en-GB"/>
        </w:rPr>
        <w:t xml:space="preserve"> are</w:t>
      </w:r>
      <w:r w:rsidR="006D170C" w:rsidRPr="006D170C">
        <w:rPr>
          <w:rFonts w:ascii="Times New Roman" w:hAnsi="Times New Roman" w:cs="Times New Roman"/>
          <w:sz w:val="24"/>
          <w:szCs w:val="24"/>
          <w:lang w:val="en-GB"/>
        </w:rPr>
        <w:t xml:space="preserve"> teaching, research, administration, and clinical practice.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teaching responsibilities include community physiotherapy, ethics, and basic physiotherapy courses. </w:t>
      </w:r>
      <w:r>
        <w:rPr>
          <w:rFonts w:ascii="Times New Roman" w:hAnsi="Times New Roman" w:cs="Times New Roman"/>
          <w:sz w:val="24"/>
          <w:szCs w:val="24"/>
          <w:lang w:val="en-GB"/>
        </w:rPr>
        <w:t>I pursue</w:t>
      </w:r>
      <w:r w:rsidR="006D170C" w:rsidRPr="006D170C">
        <w:rPr>
          <w:rFonts w:ascii="Times New Roman" w:hAnsi="Times New Roman" w:cs="Times New Roman"/>
          <w:sz w:val="24"/>
          <w:szCs w:val="24"/>
          <w:lang w:val="en-GB"/>
        </w:rPr>
        <w:t xml:space="preserve"> research </w:t>
      </w:r>
      <w:r>
        <w:rPr>
          <w:rFonts w:ascii="Times New Roman" w:hAnsi="Times New Roman" w:cs="Times New Roman"/>
          <w:sz w:val="24"/>
          <w:szCs w:val="24"/>
          <w:lang w:val="en-GB"/>
        </w:rPr>
        <w:t xml:space="preserve">in the field of disability studies and my </w:t>
      </w:r>
      <w:r w:rsidR="006D170C" w:rsidRPr="006D170C">
        <w:rPr>
          <w:rFonts w:ascii="Times New Roman" w:hAnsi="Times New Roman" w:cs="Times New Roman"/>
          <w:sz w:val="24"/>
          <w:szCs w:val="24"/>
          <w:lang w:val="en-GB"/>
        </w:rPr>
        <w:t xml:space="preserve">doctoral thesis applies environmental psychology to disability issues. </w:t>
      </w:r>
      <w:r>
        <w:rPr>
          <w:rFonts w:ascii="Times New Roman" w:hAnsi="Times New Roman" w:cs="Times New Roman"/>
          <w:sz w:val="24"/>
          <w:szCs w:val="24"/>
          <w:lang w:val="en-GB"/>
        </w:rPr>
        <w:t xml:space="preserve">I am also delegated the responsibilities as </w:t>
      </w:r>
      <w:r w:rsidR="006D170C" w:rsidRPr="006D170C">
        <w:rPr>
          <w:rFonts w:ascii="Times New Roman" w:hAnsi="Times New Roman" w:cs="Times New Roman"/>
          <w:sz w:val="24"/>
          <w:szCs w:val="24"/>
          <w:lang w:val="en-GB"/>
        </w:rPr>
        <w:t xml:space="preserve">Deputy Member Secretary of the Institutional Ethics Committee and the coordinator of the Centre for Comprehensive Rehabilitation, which engages in advocacy, research, and clinical services for individuals with disabilities. </w:t>
      </w:r>
    </w:p>
    <w:p w14:paraId="77EF3C64" w14:textId="15273886" w:rsidR="006D170C" w:rsidRPr="006D170C" w:rsidRDefault="005A668F"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hail from a small town in Odisha, a state in eastern India. Though a tiny place,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hometown has a rich heritage of culture, food and literature. </w:t>
      </w:r>
      <w:r>
        <w:rPr>
          <w:rFonts w:ascii="Times New Roman" w:hAnsi="Times New Roman" w:cs="Times New Roman"/>
          <w:sz w:val="24"/>
          <w:szCs w:val="24"/>
          <w:lang w:val="en-GB"/>
        </w:rPr>
        <w:t>I belong</w:t>
      </w:r>
      <w:r w:rsidR="006D170C" w:rsidRPr="006D170C">
        <w:rPr>
          <w:rFonts w:ascii="Times New Roman" w:hAnsi="Times New Roman" w:cs="Times New Roman"/>
          <w:sz w:val="24"/>
          <w:szCs w:val="24"/>
          <w:lang w:val="en-GB"/>
        </w:rPr>
        <w:t xml:space="preserve"> to an extended family of professionals (lawyers, teachers, d</w:t>
      </w:r>
      <w:r>
        <w:rPr>
          <w:rFonts w:ascii="Times New Roman" w:hAnsi="Times New Roman" w:cs="Times New Roman"/>
          <w:sz w:val="24"/>
          <w:szCs w:val="24"/>
          <w:lang w:val="en-GB"/>
        </w:rPr>
        <w:t>octors, and engineers). Within my</w:t>
      </w:r>
      <w:r w:rsidR="006D170C" w:rsidRPr="006D170C">
        <w:rPr>
          <w:rFonts w:ascii="Times New Roman" w:hAnsi="Times New Roman" w:cs="Times New Roman"/>
          <w:sz w:val="24"/>
          <w:szCs w:val="24"/>
          <w:lang w:val="en-GB"/>
        </w:rPr>
        <w:t xml:space="preserve"> family, there is a love for Odisha’s culture and a pattern of involvement in social activism and humanitarian activities.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derive great inspiration from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father, a lawyer who grew an impressive firm from modest beginnings, and grandfather, who was a social activist and cultural promoter.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was born during the late 1980s, a period when professionals struggled for opportunities and remuneration. </w:t>
      </w:r>
      <w:r>
        <w:rPr>
          <w:rFonts w:ascii="Times New Roman" w:hAnsi="Times New Roman" w:cs="Times New Roman"/>
          <w:sz w:val="24"/>
          <w:szCs w:val="24"/>
          <w:lang w:val="en-GB"/>
        </w:rPr>
        <w:t xml:space="preserve">My </w:t>
      </w:r>
      <w:r w:rsidR="006D170C" w:rsidRPr="006D170C">
        <w:rPr>
          <w:rFonts w:ascii="Times New Roman" w:hAnsi="Times New Roman" w:cs="Times New Roman"/>
          <w:sz w:val="24"/>
          <w:szCs w:val="24"/>
          <w:lang w:val="en-GB"/>
        </w:rPr>
        <w:t xml:space="preserve">background and upbringing instilled values of cultural pride, social agency, and the necessity of hard work. </w:t>
      </w:r>
    </w:p>
    <w:p w14:paraId="2FECC41C" w14:textId="65314CF0" w:rsidR="006D170C" w:rsidRPr="006D170C" w:rsidRDefault="005A668F"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sidR="006D170C" w:rsidRPr="006D170C">
        <w:rPr>
          <w:rFonts w:ascii="Times New Roman" w:hAnsi="Times New Roman" w:cs="Times New Roman"/>
          <w:sz w:val="24"/>
          <w:szCs w:val="24"/>
          <w:lang w:val="en-GB"/>
        </w:rPr>
        <w:t xml:space="preserve"> relocated to the southwest of India to pursue her career as a physiotherapist. By relocating from </w:t>
      </w:r>
      <w:r>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home in Odisha to engage professionally in Tamil Nadu and Karnataka,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traversed not only physical distance but also significant cultural distance. The decade since </w:t>
      </w:r>
      <w:r>
        <w:rPr>
          <w:rFonts w:ascii="Times New Roman" w:hAnsi="Times New Roman" w:cs="Times New Roman"/>
          <w:sz w:val="24"/>
          <w:szCs w:val="24"/>
          <w:lang w:val="en-GB"/>
        </w:rPr>
        <w:t>I</w:t>
      </w:r>
      <w:r w:rsidR="006D170C" w:rsidRPr="006D170C">
        <w:rPr>
          <w:rFonts w:ascii="Times New Roman" w:hAnsi="Times New Roman" w:cs="Times New Roman"/>
          <w:sz w:val="24"/>
          <w:szCs w:val="24"/>
          <w:lang w:val="en-GB"/>
        </w:rPr>
        <w:t xml:space="preserve"> joined the physiotherapy profession has been one of rapid growth in India: of the physiotherapy profession, of university-based professional education, and of the economy at large. This period of growth has equally been a period of competition: between professions and professionals, between universities, and between India and everywhere else in a globalised economy </w:t>
      </w:r>
      <w:r w:rsidR="006D170C" w:rsidRPr="006D170C">
        <w:rPr>
          <w:rFonts w:ascii="Times New Roman" w:hAnsi="Times New Roman" w:cs="Times New Roman"/>
          <w:noProof/>
          <w:sz w:val="24"/>
          <w:szCs w:val="24"/>
          <w:lang w:val="en-GB"/>
        </w:rPr>
        <w:t>(Tiwana &amp; Singh, 2015)</w:t>
      </w:r>
      <w:r w:rsidR="006D170C" w:rsidRPr="006D170C">
        <w:rPr>
          <w:rFonts w:ascii="Times New Roman" w:hAnsi="Times New Roman" w:cs="Times New Roman"/>
          <w:sz w:val="24"/>
          <w:szCs w:val="24"/>
          <w:lang w:val="en-GB"/>
        </w:rPr>
        <w:t xml:space="preserve">.  </w:t>
      </w:r>
    </w:p>
    <w:p w14:paraId="292C42B6" w14:textId="5C44B9EB"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The competitive growth that has occurred at structural levels stimulated opportunities and obligations that were subsequently embodied by </w:t>
      </w:r>
      <w:r w:rsidR="005A668F">
        <w:rPr>
          <w:rFonts w:ascii="Times New Roman" w:hAnsi="Times New Roman" w:cs="Times New Roman"/>
          <w:sz w:val="24"/>
          <w:szCs w:val="24"/>
          <w:lang w:val="en-GB"/>
        </w:rPr>
        <w:t>me</w:t>
      </w:r>
      <w:r w:rsidRPr="006D170C">
        <w:rPr>
          <w:rFonts w:ascii="Times New Roman" w:hAnsi="Times New Roman" w:cs="Times New Roman"/>
          <w:sz w:val="24"/>
          <w:szCs w:val="24"/>
          <w:lang w:val="en-GB"/>
        </w:rPr>
        <w:t xml:space="preserve">. Participating in the growing physiotherapy profession involved negotiating employment and compensation, negotiations impacting opportunities that were multi-faceted and exciting (e.g., academia) but also those that were driven by needs to cover the cost of living (e.g., providing personalised home care services to paying clients). While individual therapists negotiate these challenges, the profession negotiates its position among the health professions </w:t>
      </w:r>
      <w:r w:rsidRPr="006D170C">
        <w:rPr>
          <w:rFonts w:ascii="Times New Roman" w:hAnsi="Times New Roman" w:cs="Times New Roman"/>
          <w:noProof/>
          <w:sz w:val="24"/>
          <w:szCs w:val="24"/>
          <w:lang w:val="en-GB"/>
        </w:rPr>
        <w:t>(Raja, 2017)</w:t>
      </w:r>
      <w:r w:rsidRPr="006D170C">
        <w:rPr>
          <w:rFonts w:ascii="Times New Roman" w:hAnsi="Times New Roman" w:cs="Times New Roman"/>
          <w:sz w:val="24"/>
          <w:szCs w:val="24"/>
          <w:lang w:val="en-GB"/>
        </w:rPr>
        <w:t xml:space="preserve">, such that excellent performance becomes a collective responsibility. Amid these opportunities and challenges, there is evidence that anxiety is highly prevalent among Indian physiotherapy students </w:t>
      </w:r>
      <w:r w:rsidRPr="006D170C">
        <w:rPr>
          <w:rFonts w:ascii="Times New Roman" w:hAnsi="Times New Roman" w:cs="Times New Roman"/>
          <w:noProof/>
          <w:sz w:val="24"/>
          <w:szCs w:val="24"/>
          <w:lang w:val="en-GB"/>
        </w:rPr>
        <w:t>(Gautam et al., 2020)</w:t>
      </w:r>
      <w:r w:rsidRPr="006D170C">
        <w:rPr>
          <w:rFonts w:ascii="Times New Roman" w:hAnsi="Times New Roman" w:cs="Times New Roman"/>
          <w:sz w:val="24"/>
          <w:szCs w:val="24"/>
          <w:lang w:val="en-GB"/>
        </w:rPr>
        <w:t>.</w:t>
      </w:r>
    </w:p>
    <w:p w14:paraId="2208001C" w14:textId="3F488F6F"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While the physiotherapy profession was growing in India, the already-enormous system of higher education continued to expand </w:t>
      </w:r>
      <w:r w:rsidRPr="006D170C">
        <w:rPr>
          <w:rFonts w:ascii="Times New Roman" w:hAnsi="Times New Roman" w:cs="Times New Roman"/>
          <w:noProof/>
          <w:sz w:val="24"/>
          <w:szCs w:val="24"/>
          <w:lang w:val="en-GB"/>
        </w:rPr>
        <w:t>(Gupta &amp; Gupta, 2012)</w:t>
      </w:r>
      <w:r w:rsidRPr="006D170C">
        <w:rPr>
          <w:rFonts w:ascii="Times New Roman" w:hAnsi="Times New Roman" w:cs="Times New Roman"/>
          <w:sz w:val="24"/>
          <w:szCs w:val="24"/>
          <w:lang w:val="en-GB"/>
        </w:rPr>
        <w:t xml:space="preserve">. Of note, this was a period where Indian university-based professional training programmes proliferated as part of global economic trends </w:t>
      </w:r>
      <w:r w:rsidRPr="006D170C">
        <w:rPr>
          <w:rFonts w:ascii="Times New Roman" w:hAnsi="Times New Roman" w:cs="Times New Roman"/>
          <w:noProof/>
          <w:sz w:val="24"/>
          <w:szCs w:val="24"/>
          <w:lang w:val="en-GB"/>
        </w:rPr>
        <w:t>(Varman, Saha, &amp; Skålén, 2011; Walton-Roberts, 2015)</w:t>
      </w:r>
      <w:r w:rsidRPr="006D170C">
        <w:rPr>
          <w:rFonts w:ascii="Times New Roman" w:hAnsi="Times New Roman" w:cs="Times New Roman"/>
          <w:sz w:val="24"/>
          <w:szCs w:val="24"/>
          <w:lang w:val="en-GB"/>
        </w:rPr>
        <w:t xml:space="preserve">. Competition between institutions and programmes was reified through departments with the intensification of faculty incentives and disincentives </w:t>
      </w:r>
      <w:r w:rsidRPr="006D170C">
        <w:rPr>
          <w:rFonts w:ascii="Times New Roman" w:hAnsi="Times New Roman" w:cs="Times New Roman"/>
          <w:noProof/>
          <w:sz w:val="24"/>
          <w:szCs w:val="24"/>
          <w:lang w:val="en-GB"/>
        </w:rPr>
        <w:t>(Mathur, 2018)</w:t>
      </w:r>
      <w:r w:rsidRPr="006D170C">
        <w:rPr>
          <w:rFonts w:ascii="Times New Roman" w:hAnsi="Times New Roman" w:cs="Times New Roman"/>
          <w:sz w:val="24"/>
          <w:szCs w:val="24"/>
          <w:lang w:val="en-GB"/>
        </w:rPr>
        <w:t xml:space="preserve">. </w:t>
      </w:r>
      <w:r w:rsidR="005A668F">
        <w:rPr>
          <w:rFonts w:ascii="Times New Roman" w:hAnsi="Times New Roman" w:cs="Times New Roman"/>
          <w:sz w:val="24"/>
          <w:szCs w:val="24"/>
          <w:lang w:val="en-GB"/>
        </w:rPr>
        <w:t>I have</w:t>
      </w:r>
      <w:r w:rsidRPr="006D170C">
        <w:rPr>
          <w:rFonts w:ascii="Times New Roman" w:hAnsi="Times New Roman" w:cs="Times New Roman"/>
          <w:sz w:val="24"/>
          <w:szCs w:val="24"/>
          <w:lang w:val="en-GB"/>
        </w:rPr>
        <w:t xml:space="preserve"> experienced this process as an early career </w:t>
      </w:r>
      <w:r w:rsidRPr="006D170C">
        <w:rPr>
          <w:rFonts w:ascii="Times New Roman" w:hAnsi="Times New Roman" w:cs="Times New Roman"/>
          <w:sz w:val="24"/>
          <w:szCs w:val="24"/>
          <w:lang w:val="en-GB"/>
        </w:rPr>
        <w:lastRenderedPageBreak/>
        <w:t xml:space="preserve">academic through performance evaluations that are tilted towards metrics of research production, specifically scientific publications. As in other institutions </w:t>
      </w:r>
      <w:r w:rsidRPr="006D170C">
        <w:rPr>
          <w:rFonts w:ascii="Times New Roman" w:hAnsi="Times New Roman" w:cs="Times New Roman"/>
          <w:noProof/>
          <w:sz w:val="24"/>
          <w:szCs w:val="24"/>
          <w:lang w:val="en-GB"/>
        </w:rPr>
        <w:t>(Barbour, 2015)</w:t>
      </w:r>
      <w:r w:rsidRPr="006D170C">
        <w:rPr>
          <w:rFonts w:ascii="Times New Roman" w:hAnsi="Times New Roman" w:cs="Times New Roman"/>
          <w:sz w:val="24"/>
          <w:szCs w:val="24"/>
          <w:lang w:val="en-GB"/>
        </w:rPr>
        <w:t xml:space="preserve">, </w:t>
      </w:r>
      <w:r w:rsidR="005A668F">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research production is specifically tied to employment and compensation, through the process of performance evaluation. The infamous adage “publish or perish” has been mainstreamed into </w:t>
      </w:r>
      <w:r w:rsidR="005A668F">
        <w:rPr>
          <w:rFonts w:ascii="Times New Roman" w:hAnsi="Times New Roman" w:cs="Times New Roman"/>
          <w:sz w:val="24"/>
          <w:szCs w:val="24"/>
          <w:lang w:val="en-GB"/>
        </w:rPr>
        <w:t xml:space="preserve">my </w:t>
      </w:r>
      <w:r w:rsidRPr="006D170C">
        <w:rPr>
          <w:rFonts w:ascii="Times New Roman" w:hAnsi="Times New Roman" w:cs="Times New Roman"/>
          <w:sz w:val="24"/>
          <w:szCs w:val="24"/>
          <w:lang w:val="en-GB"/>
        </w:rPr>
        <w:t>socialisation as an academic.</w:t>
      </w:r>
    </w:p>
    <w:p w14:paraId="27F8EA4C" w14:textId="7E3A0C04" w:rsidR="006D170C" w:rsidRPr="006D170C" w:rsidRDefault="005A668F"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My </w:t>
      </w:r>
      <w:r w:rsidR="006D170C" w:rsidRPr="006D170C">
        <w:rPr>
          <w:rFonts w:ascii="Times New Roman" w:hAnsi="Times New Roman" w:cs="Times New Roman"/>
          <w:sz w:val="24"/>
          <w:szCs w:val="24"/>
          <w:lang w:val="en-GB"/>
        </w:rPr>
        <w:t xml:space="preserve">drive for productivity and high quality in research, teaching, administration, and clinical practice is not solely a response to incentives or obligations to </w:t>
      </w:r>
      <w:r w:rsidR="00152B5A">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profession and institution, this drive is also consistent to </w:t>
      </w:r>
      <w:r w:rsidR="00152B5A">
        <w:rPr>
          <w:rFonts w:ascii="Times New Roman" w:hAnsi="Times New Roman" w:cs="Times New Roman"/>
          <w:sz w:val="24"/>
          <w:szCs w:val="24"/>
          <w:lang w:val="en-GB"/>
        </w:rPr>
        <w:t>my</w:t>
      </w:r>
      <w:r w:rsidR="006D170C" w:rsidRPr="006D170C">
        <w:rPr>
          <w:rFonts w:ascii="Times New Roman" w:hAnsi="Times New Roman" w:cs="Times New Roman"/>
          <w:sz w:val="24"/>
          <w:szCs w:val="24"/>
          <w:lang w:val="en-GB"/>
        </w:rPr>
        <w:t xml:space="preserve"> upbringing and value commitments to feminism and ethics. It has been a perennial challenge for </w:t>
      </w:r>
      <w:r w:rsidR="00152B5A">
        <w:rPr>
          <w:rFonts w:ascii="Times New Roman" w:hAnsi="Times New Roman" w:cs="Times New Roman"/>
          <w:sz w:val="24"/>
          <w:szCs w:val="24"/>
          <w:lang w:val="en-GB"/>
        </w:rPr>
        <w:t>me</w:t>
      </w:r>
      <w:r w:rsidR="006D170C" w:rsidRPr="006D170C">
        <w:rPr>
          <w:rFonts w:ascii="Times New Roman" w:hAnsi="Times New Roman" w:cs="Times New Roman"/>
          <w:sz w:val="24"/>
          <w:szCs w:val="24"/>
          <w:lang w:val="en-GB"/>
        </w:rPr>
        <w:t xml:space="preserve"> to balance ambitions and obligations with personal and family life. </w:t>
      </w:r>
    </w:p>
    <w:p w14:paraId="13411AF6" w14:textId="41938783"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i/>
          <w:iCs/>
          <w:sz w:val="24"/>
          <w:szCs w:val="24"/>
          <w:lang w:val="en-GB"/>
        </w:rPr>
        <w:t>At the time of the pandemic declaration</w:t>
      </w:r>
      <w:r w:rsidRPr="006D170C">
        <w:rPr>
          <w:rFonts w:ascii="Times New Roman" w:hAnsi="Times New Roman" w:cs="Times New Roman"/>
          <w:sz w:val="24"/>
          <w:szCs w:val="24"/>
          <w:lang w:val="en-GB"/>
        </w:rPr>
        <w:t xml:space="preserve">, </w:t>
      </w:r>
      <w:r w:rsidR="00152B5A">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first-born was seventeen months old. </w:t>
      </w:r>
      <w:r w:rsidR="00152B5A">
        <w:rPr>
          <w:rFonts w:ascii="Times New Roman" w:hAnsi="Times New Roman" w:cs="Times New Roman"/>
          <w:sz w:val="24"/>
          <w:szCs w:val="24"/>
          <w:lang w:val="en-GB"/>
        </w:rPr>
        <w:t xml:space="preserve">My </w:t>
      </w:r>
      <w:r w:rsidRPr="006D170C">
        <w:rPr>
          <w:rFonts w:ascii="Times New Roman" w:hAnsi="Times New Roman" w:cs="Times New Roman"/>
          <w:sz w:val="24"/>
          <w:szCs w:val="24"/>
          <w:lang w:val="en-GB"/>
        </w:rPr>
        <w:t xml:space="preserve">large and supportive extended family – including </w:t>
      </w:r>
      <w:r w:rsidR="00152B5A">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husband – continued to live in Odisha as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pursued her career in Karnataka.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struggling to balance responsibilities following maternity and an unplanned hospitalisation; this convalescence led to an accumulation of work responsibilities and a subsequent overload once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returned to work. As </w:t>
      </w:r>
      <w:r w:rsidR="00152B5A">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son grew into a toddler,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gradually able to strike a thin line of work-life balance with paid support: one live-in caregiver and an additional day-caregiver while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at work.      </w:t>
      </w:r>
    </w:p>
    <w:p w14:paraId="43B40F6E" w14:textId="7E6AE0E7"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The pandemic introduced new uncertainties and fears </w:t>
      </w:r>
      <w:r w:rsidR="00152B5A">
        <w:rPr>
          <w:rFonts w:ascii="Times New Roman" w:hAnsi="Times New Roman" w:cs="Times New Roman"/>
          <w:sz w:val="24"/>
          <w:szCs w:val="24"/>
          <w:lang w:val="en-GB"/>
        </w:rPr>
        <w:t>within me</w:t>
      </w:r>
      <w:r w:rsidRPr="006D170C">
        <w:rPr>
          <w:rFonts w:ascii="Times New Roman" w:hAnsi="Times New Roman" w:cs="Times New Roman"/>
          <w:sz w:val="24"/>
          <w:szCs w:val="24"/>
          <w:lang w:val="en-GB"/>
        </w:rPr>
        <w:t xml:space="preserve">.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was obliged to continue </w:t>
      </w:r>
      <w:r w:rsidR="00152B5A">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responsibilities as a healthcare professional, academician, and administrator amid rapid changes in mode of academic delivery and clinical services – including a shift of human resources from community services to in-patient care – and a lack of clear guidelines</w:t>
      </w:r>
      <w:r w:rsidRPr="006D170C">
        <w:rPr>
          <w:rFonts w:ascii="Times New Roman" w:eastAsia="Times New Roman" w:hAnsi="Times New Roman" w:cs="Times New Roman"/>
          <w:sz w:val="24"/>
          <w:szCs w:val="24"/>
          <w:lang w:val="en-GB"/>
        </w:rPr>
        <w:t xml:space="preserve"> due to frequent changes in the epidemiology of the pandemic and subsequent policy adjustments</w:t>
      </w:r>
      <w:r w:rsidRPr="006D170C">
        <w:rPr>
          <w:rFonts w:ascii="Times New Roman" w:hAnsi="Times New Roman" w:cs="Times New Roman"/>
          <w:sz w:val="24"/>
          <w:szCs w:val="24"/>
          <w:lang w:val="en-GB"/>
        </w:rPr>
        <w:t xml:space="preserve">. Meanwhile, India’s nationwide lockdown restricted outings, limiting the growth and playtime of </w:t>
      </w:r>
      <w:r w:rsidR="00152B5A">
        <w:rPr>
          <w:rFonts w:ascii="Times New Roman" w:hAnsi="Times New Roman" w:cs="Times New Roman"/>
          <w:sz w:val="24"/>
          <w:szCs w:val="24"/>
          <w:lang w:val="en-GB"/>
        </w:rPr>
        <w:lastRenderedPageBreak/>
        <w:t>my</w:t>
      </w:r>
      <w:r w:rsidRPr="006D170C">
        <w:rPr>
          <w:rFonts w:ascii="Times New Roman" w:hAnsi="Times New Roman" w:cs="Times New Roman"/>
          <w:sz w:val="24"/>
          <w:szCs w:val="24"/>
          <w:lang w:val="en-GB"/>
        </w:rPr>
        <w:t xml:space="preserve"> toddler and eliminat</w:t>
      </w:r>
      <w:r w:rsidR="00152B5A">
        <w:rPr>
          <w:rFonts w:ascii="Times New Roman" w:hAnsi="Times New Roman" w:cs="Times New Roman"/>
          <w:sz w:val="24"/>
          <w:szCs w:val="24"/>
          <w:lang w:val="en-GB"/>
        </w:rPr>
        <w:t>ed</w:t>
      </w:r>
      <w:r w:rsidRPr="006D170C">
        <w:rPr>
          <w:rFonts w:ascii="Times New Roman" w:hAnsi="Times New Roman" w:cs="Times New Roman"/>
          <w:sz w:val="24"/>
          <w:szCs w:val="24"/>
          <w:lang w:val="en-GB"/>
        </w:rPr>
        <w:t xml:space="preserve"> the availability of </w:t>
      </w:r>
      <w:r w:rsidR="00152B5A">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day-caregiver. These new realities have undermined the balance that </w:t>
      </w:r>
      <w:r w:rsidR="00152B5A">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had achieved pre-pandemic and introduced new concerns for the health of aging extended family members at home in Odisha and of household family members on-site in Karnataka. The initial two months after the pandemic declaration have been a period of intense psychosocial burden for </w:t>
      </w:r>
      <w:r w:rsidR="00152B5A">
        <w:rPr>
          <w:rFonts w:ascii="Times New Roman" w:hAnsi="Times New Roman" w:cs="Times New Roman"/>
          <w:sz w:val="24"/>
          <w:szCs w:val="24"/>
          <w:lang w:val="en-GB"/>
        </w:rPr>
        <w:t>me</w:t>
      </w:r>
      <w:r w:rsidRPr="006D170C">
        <w:rPr>
          <w:rFonts w:ascii="Times New Roman" w:hAnsi="Times New Roman" w:cs="Times New Roman"/>
          <w:sz w:val="24"/>
          <w:szCs w:val="24"/>
          <w:lang w:val="en-GB"/>
        </w:rPr>
        <w:t>, manifested through physical health issues, including back pain, gastritis, panic attacks, sleep disturbances, and loss of appetite.</w:t>
      </w:r>
    </w:p>
    <w:p w14:paraId="5C206076" w14:textId="77777777" w:rsidR="00684D18" w:rsidRDefault="00684D18" w:rsidP="00684D18">
      <w:pPr>
        <w:spacing w:after="0" w:line="480" w:lineRule="auto"/>
        <w:rPr>
          <w:rFonts w:ascii="Times New Roman" w:hAnsi="Times New Roman" w:cs="Times New Roman"/>
          <w:sz w:val="24"/>
          <w:szCs w:val="24"/>
          <w:lang w:val="en-GB"/>
        </w:rPr>
      </w:pPr>
      <w:bookmarkStart w:id="6" w:name="_Toc37771683"/>
      <w:bookmarkStart w:id="7" w:name="Mat"/>
      <w:r w:rsidRPr="00CF614C">
        <w:rPr>
          <w:rFonts w:ascii="Times New Roman" w:hAnsi="Times New Roman" w:cs="Times New Roman"/>
          <w:i/>
          <w:iCs/>
          <w:sz w:val="24"/>
          <w:szCs w:val="24"/>
          <w:lang w:val="en-GB"/>
        </w:rPr>
        <w:t>References</w:t>
      </w:r>
      <w:r>
        <w:rPr>
          <w:rFonts w:ascii="Times New Roman" w:hAnsi="Times New Roman" w:cs="Times New Roman"/>
          <w:sz w:val="24"/>
          <w:szCs w:val="24"/>
          <w:lang w:val="en-GB"/>
        </w:rPr>
        <w:t>:</w:t>
      </w:r>
    </w:p>
    <w:p w14:paraId="1E915FE9"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Barbour, V. (2015). Perverse incentives and perverse publishing practices. </w:t>
      </w:r>
      <w:r w:rsidRPr="00C2623F">
        <w:rPr>
          <w:rFonts w:ascii="Times New Roman" w:eastAsia="Times New Roman" w:hAnsi="Times New Roman" w:cs="Times New Roman"/>
          <w:i/>
          <w:iCs/>
          <w:sz w:val="24"/>
          <w:szCs w:val="24"/>
          <w:lang w:val="nl-NL" w:eastAsia="nl-NL"/>
        </w:rPr>
        <w:t>Science bulletin, 60</w:t>
      </w:r>
      <w:r w:rsidRPr="00C2623F">
        <w:rPr>
          <w:rFonts w:ascii="Times New Roman" w:eastAsia="Times New Roman" w:hAnsi="Times New Roman" w:cs="Times New Roman"/>
          <w:sz w:val="24"/>
          <w:szCs w:val="24"/>
          <w:lang w:val="nl-NL" w:eastAsia="nl-NL"/>
        </w:rPr>
        <w:t>(14), 1225-1226. doi:10.1007/s11434-015-0846-4</w:t>
      </w:r>
    </w:p>
    <w:p w14:paraId="1AB09ACB" w14:textId="77777777" w:rsidR="00FB0FAB" w:rsidRPr="00FB0FAB" w:rsidRDefault="00FB0FAB" w:rsidP="00FB0FAB">
      <w:pPr>
        <w:spacing w:after="300" w:line="240" w:lineRule="auto"/>
        <w:rPr>
          <w:rFonts w:ascii="Times New Roman" w:eastAsia="Times New Roman" w:hAnsi="Times New Roman" w:cs="Times New Roman"/>
          <w:sz w:val="24"/>
          <w:szCs w:val="24"/>
          <w:lang w:val="nl-NL" w:eastAsia="nl-NL"/>
        </w:rPr>
      </w:pPr>
      <w:r w:rsidRPr="00FB0FAB">
        <w:rPr>
          <w:rFonts w:ascii="Times New Roman" w:eastAsia="Times New Roman" w:hAnsi="Times New Roman" w:cs="Times New Roman"/>
          <w:sz w:val="24"/>
          <w:szCs w:val="24"/>
          <w:lang w:val="nl-NL" w:eastAsia="nl-NL"/>
        </w:rPr>
        <w:t>Gautam, D., Aryal, S. C., Dilhara Fernando, T., Afza, T., Deepak, T. R., Airee, Y. S., &amp; Joshi, D. D. (2020). Prevalence of Depression, Anxiety &amp; Stress among First Year Students in Physiotherapy Colleges at Bangalore, India. </w:t>
      </w:r>
      <w:r w:rsidRPr="00FB0FAB">
        <w:rPr>
          <w:rFonts w:ascii="Times New Roman" w:eastAsia="Times New Roman" w:hAnsi="Times New Roman" w:cs="Times New Roman"/>
          <w:i/>
          <w:iCs/>
          <w:sz w:val="24"/>
          <w:szCs w:val="24"/>
          <w:lang w:val="nl-NL" w:eastAsia="nl-NL"/>
        </w:rPr>
        <w:t>Indian Journal of Physiotherapy &amp; Occupational Therapy, 13</w:t>
      </w:r>
      <w:r w:rsidRPr="00FB0FAB">
        <w:rPr>
          <w:rFonts w:ascii="Times New Roman" w:eastAsia="Times New Roman" w:hAnsi="Times New Roman" w:cs="Times New Roman"/>
          <w:sz w:val="24"/>
          <w:szCs w:val="24"/>
          <w:lang w:val="nl-NL" w:eastAsia="nl-NL"/>
        </w:rPr>
        <w:t>(1). doi:10.5958/0973-5674.2020.00014.3 http://www.ijpot.com/scripts/IJPOT_Jan-March 2020 .pdf</w:t>
      </w:r>
    </w:p>
    <w:p w14:paraId="2B15C2C9" w14:textId="77777777" w:rsidR="00FB0FAB" w:rsidRPr="00FB0FAB" w:rsidRDefault="00FB0FAB" w:rsidP="00FB0FAB">
      <w:pPr>
        <w:spacing w:after="300" w:line="240" w:lineRule="auto"/>
        <w:rPr>
          <w:rFonts w:ascii="Times New Roman" w:eastAsia="Times New Roman" w:hAnsi="Times New Roman" w:cs="Times New Roman"/>
          <w:sz w:val="24"/>
          <w:szCs w:val="24"/>
          <w:lang w:val="nl-NL" w:eastAsia="nl-NL"/>
        </w:rPr>
      </w:pPr>
      <w:r w:rsidRPr="00FB0FAB">
        <w:rPr>
          <w:rFonts w:ascii="Times New Roman" w:eastAsia="Times New Roman" w:hAnsi="Times New Roman" w:cs="Times New Roman"/>
          <w:sz w:val="24"/>
          <w:szCs w:val="24"/>
          <w:lang w:val="nl-NL" w:eastAsia="nl-NL"/>
        </w:rPr>
        <w:t>Gupta, D., &amp; Gupta, N. (2012). Higher education in India: structure, statistics and challenges. </w:t>
      </w:r>
      <w:r w:rsidRPr="00FB0FAB">
        <w:rPr>
          <w:rFonts w:ascii="Times New Roman" w:eastAsia="Times New Roman" w:hAnsi="Times New Roman" w:cs="Times New Roman"/>
          <w:i/>
          <w:iCs/>
          <w:sz w:val="24"/>
          <w:szCs w:val="24"/>
          <w:lang w:val="nl-NL" w:eastAsia="nl-NL"/>
        </w:rPr>
        <w:t>Journal of education and Practice, 3</w:t>
      </w:r>
      <w:r w:rsidRPr="00FB0FAB">
        <w:rPr>
          <w:rFonts w:ascii="Times New Roman" w:eastAsia="Times New Roman" w:hAnsi="Times New Roman" w:cs="Times New Roman"/>
          <w:sz w:val="24"/>
          <w:szCs w:val="24"/>
          <w:lang w:val="nl-NL" w:eastAsia="nl-NL"/>
        </w:rPr>
        <w:t>(2). https://iiste.org/Journals/index.php/JEP/article/view/1146</w:t>
      </w:r>
    </w:p>
    <w:p w14:paraId="1192DD30"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Mathur, N. (2018). The low politics of higher education: saffron branded neoliberalism and the assault on Indian universities. </w:t>
      </w:r>
      <w:r w:rsidRPr="00C2623F">
        <w:rPr>
          <w:rFonts w:ascii="Times New Roman" w:eastAsia="Times New Roman" w:hAnsi="Times New Roman" w:cs="Times New Roman"/>
          <w:i/>
          <w:iCs/>
          <w:sz w:val="24"/>
          <w:szCs w:val="24"/>
          <w:lang w:val="nl-NL" w:eastAsia="nl-NL"/>
        </w:rPr>
        <w:t>Critical Policy Studies, 12</w:t>
      </w:r>
      <w:r w:rsidRPr="00C2623F">
        <w:rPr>
          <w:rFonts w:ascii="Times New Roman" w:eastAsia="Times New Roman" w:hAnsi="Times New Roman" w:cs="Times New Roman"/>
          <w:sz w:val="24"/>
          <w:szCs w:val="24"/>
          <w:lang w:val="nl-NL" w:eastAsia="nl-NL"/>
        </w:rPr>
        <w:t>(1), 121-125. doi:10.1080/19460171.2017.1403343</w:t>
      </w:r>
    </w:p>
    <w:p w14:paraId="54E704B9" w14:textId="5BC5544B" w:rsidR="00FB0FAB" w:rsidRPr="00FB0FAB" w:rsidRDefault="00FB0FAB" w:rsidP="00FB0FAB">
      <w:pPr>
        <w:spacing w:after="300" w:line="240" w:lineRule="auto"/>
        <w:rPr>
          <w:rFonts w:ascii="Times New Roman" w:eastAsia="Times New Roman" w:hAnsi="Times New Roman" w:cs="Times New Roman"/>
          <w:sz w:val="24"/>
          <w:szCs w:val="24"/>
          <w:lang w:val="nl-NL" w:eastAsia="nl-NL"/>
        </w:rPr>
      </w:pPr>
      <w:r w:rsidRPr="00FB0FAB">
        <w:rPr>
          <w:rFonts w:ascii="Times New Roman" w:eastAsia="Times New Roman" w:hAnsi="Times New Roman" w:cs="Times New Roman"/>
          <w:sz w:val="24"/>
          <w:szCs w:val="24"/>
          <w:lang w:val="nl-NL" w:eastAsia="nl-NL"/>
        </w:rPr>
        <w:t>Raja, K. (2017). Physiotherapy-The state of the profession in India: An analysis. </w:t>
      </w:r>
      <w:r w:rsidRPr="00FB0FAB">
        <w:rPr>
          <w:rFonts w:ascii="Times New Roman" w:eastAsia="Times New Roman" w:hAnsi="Times New Roman" w:cs="Times New Roman"/>
          <w:i/>
          <w:iCs/>
          <w:sz w:val="24"/>
          <w:szCs w:val="24"/>
          <w:lang w:val="nl-NL" w:eastAsia="nl-NL"/>
        </w:rPr>
        <w:t>Physiotherapy-The Journal of Indian Association of Physiotherapists, 11</w:t>
      </w:r>
      <w:r w:rsidRPr="00FB0FAB">
        <w:rPr>
          <w:rFonts w:ascii="Times New Roman" w:eastAsia="Times New Roman" w:hAnsi="Times New Roman" w:cs="Times New Roman"/>
          <w:sz w:val="24"/>
          <w:szCs w:val="24"/>
          <w:lang w:val="nl-NL" w:eastAsia="nl-NL"/>
        </w:rPr>
        <w:t>(1), 34. doi:10.4103/PJIAP.PJIAP_17_17</w:t>
      </w:r>
    </w:p>
    <w:p w14:paraId="732974C1" w14:textId="5622FD65" w:rsidR="00FB0FAB" w:rsidRPr="00FB0FAB" w:rsidRDefault="00FB0FAB" w:rsidP="00FB0FAB">
      <w:pPr>
        <w:spacing w:after="300" w:line="240" w:lineRule="auto"/>
        <w:rPr>
          <w:rFonts w:ascii="Times New Roman" w:eastAsia="Times New Roman" w:hAnsi="Times New Roman" w:cs="Times New Roman"/>
          <w:sz w:val="24"/>
          <w:szCs w:val="24"/>
          <w:lang w:val="nl-NL" w:eastAsia="nl-NL"/>
        </w:rPr>
      </w:pPr>
      <w:r w:rsidRPr="00FB0FAB">
        <w:rPr>
          <w:rFonts w:ascii="Times New Roman" w:eastAsia="Times New Roman" w:hAnsi="Times New Roman" w:cs="Times New Roman"/>
          <w:sz w:val="24"/>
          <w:szCs w:val="24"/>
          <w:lang w:val="nl-NL" w:eastAsia="nl-NL"/>
        </w:rPr>
        <w:t>Tiwana, B. S., &amp; Singh, P. (2015). Nation state, marketisation of social services and uncertainty of livelihood in India. </w:t>
      </w:r>
      <w:r w:rsidRPr="00FB0FAB">
        <w:rPr>
          <w:rFonts w:ascii="Times New Roman" w:eastAsia="Times New Roman" w:hAnsi="Times New Roman" w:cs="Times New Roman"/>
          <w:i/>
          <w:iCs/>
          <w:sz w:val="24"/>
          <w:szCs w:val="24"/>
          <w:lang w:val="nl-NL" w:eastAsia="nl-NL"/>
        </w:rPr>
        <w:t>World Review of Political Economy, 6</w:t>
      </w:r>
      <w:r w:rsidRPr="00FB0FAB">
        <w:rPr>
          <w:rFonts w:ascii="Times New Roman" w:eastAsia="Times New Roman" w:hAnsi="Times New Roman" w:cs="Times New Roman"/>
          <w:sz w:val="24"/>
          <w:szCs w:val="24"/>
          <w:lang w:val="nl-NL" w:eastAsia="nl-NL"/>
        </w:rPr>
        <w:t>(1), 33-57. doi: 10.13169/worlrevipoliecon.6.1.0033</w:t>
      </w:r>
    </w:p>
    <w:p w14:paraId="4FE79B7D"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Varman, R., Saha, B., &amp; Skålén, P. (2011). Market subjectivity and neoliberal governmentality in higher education. </w:t>
      </w:r>
      <w:r w:rsidRPr="00C2623F">
        <w:rPr>
          <w:rFonts w:ascii="Times New Roman" w:eastAsia="Times New Roman" w:hAnsi="Times New Roman" w:cs="Times New Roman"/>
          <w:i/>
          <w:iCs/>
          <w:sz w:val="24"/>
          <w:szCs w:val="24"/>
          <w:lang w:val="nl-NL" w:eastAsia="nl-NL"/>
        </w:rPr>
        <w:t>Journal of Marketing Management, 27</w:t>
      </w:r>
      <w:r w:rsidRPr="00C2623F">
        <w:rPr>
          <w:rFonts w:ascii="Times New Roman" w:eastAsia="Times New Roman" w:hAnsi="Times New Roman" w:cs="Times New Roman"/>
          <w:sz w:val="24"/>
          <w:szCs w:val="24"/>
          <w:lang w:val="nl-NL" w:eastAsia="nl-NL"/>
        </w:rPr>
        <w:t>(11-12), 1163-1185. doi:10.1080/0267257X.2011.609134</w:t>
      </w:r>
    </w:p>
    <w:p w14:paraId="29C44F5C" w14:textId="77777777" w:rsidR="00C2623F" w:rsidRPr="00C2623F" w:rsidRDefault="00C2623F" w:rsidP="00C2623F">
      <w:pPr>
        <w:spacing w:after="300" w:line="240" w:lineRule="auto"/>
        <w:rPr>
          <w:rFonts w:ascii="Times New Roman" w:eastAsia="Times New Roman" w:hAnsi="Times New Roman" w:cs="Times New Roman"/>
          <w:sz w:val="24"/>
          <w:szCs w:val="24"/>
          <w:lang w:val="nl-NL" w:eastAsia="nl-NL"/>
        </w:rPr>
      </w:pPr>
      <w:r w:rsidRPr="00C2623F">
        <w:rPr>
          <w:rFonts w:ascii="Times New Roman" w:eastAsia="Times New Roman" w:hAnsi="Times New Roman" w:cs="Times New Roman"/>
          <w:sz w:val="24"/>
          <w:szCs w:val="24"/>
          <w:lang w:val="nl-NL" w:eastAsia="nl-NL"/>
        </w:rPr>
        <w:t>Walton-Roberts, M. (2015). International migration of health professionals and the marketization and privatization of health education in India: From push–pull to global political economy. </w:t>
      </w:r>
      <w:r w:rsidRPr="00C2623F">
        <w:rPr>
          <w:rFonts w:ascii="Times New Roman" w:eastAsia="Times New Roman" w:hAnsi="Times New Roman" w:cs="Times New Roman"/>
          <w:i/>
          <w:iCs/>
          <w:sz w:val="24"/>
          <w:szCs w:val="24"/>
          <w:lang w:val="nl-NL" w:eastAsia="nl-NL"/>
        </w:rPr>
        <w:t>Social Science &amp; Medicine, 124</w:t>
      </w:r>
      <w:r w:rsidRPr="00C2623F">
        <w:rPr>
          <w:rFonts w:ascii="Times New Roman" w:eastAsia="Times New Roman" w:hAnsi="Times New Roman" w:cs="Times New Roman"/>
          <w:sz w:val="24"/>
          <w:szCs w:val="24"/>
          <w:lang w:val="nl-NL" w:eastAsia="nl-NL"/>
        </w:rPr>
        <w:t>, 374-382. doi: 10.1016/j.socscimed.2014.10.004</w:t>
      </w:r>
    </w:p>
    <w:p w14:paraId="2507C23B" w14:textId="77777777" w:rsidR="00B51F2D" w:rsidRDefault="00B51F2D" w:rsidP="006D170C">
      <w:pPr>
        <w:spacing w:after="200" w:line="276" w:lineRule="auto"/>
        <w:rPr>
          <w:rFonts w:asciiTheme="majorHAnsi" w:hAnsiTheme="majorHAnsi" w:cstheme="majorHAnsi"/>
          <w:b/>
          <w:bCs/>
          <w:sz w:val="24"/>
          <w:szCs w:val="24"/>
          <w:u w:val="single"/>
          <w:lang w:val="en-GB"/>
        </w:rPr>
      </w:pPr>
    </w:p>
    <w:p w14:paraId="6DC0D469" w14:textId="604A7F6F" w:rsidR="006D170C" w:rsidRPr="006D170C" w:rsidRDefault="006D170C" w:rsidP="006D170C">
      <w:pPr>
        <w:spacing w:after="200" w:line="276" w:lineRule="auto"/>
        <w:rPr>
          <w:rFonts w:asciiTheme="majorHAnsi" w:hAnsiTheme="majorHAnsi" w:cstheme="majorHAnsi"/>
          <w:b/>
          <w:bCs/>
          <w:sz w:val="24"/>
          <w:szCs w:val="24"/>
          <w:u w:val="single"/>
          <w:lang w:val="en-GB"/>
        </w:rPr>
      </w:pPr>
      <w:r w:rsidRPr="006D170C">
        <w:rPr>
          <w:rFonts w:asciiTheme="majorHAnsi" w:hAnsiTheme="majorHAnsi" w:cstheme="majorHAnsi"/>
          <w:b/>
          <w:bCs/>
          <w:sz w:val="24"/>
          <w:szCs w:val="24"/>
          <w:u w:val="single"/>
          <w:lang w:val="en-GB"/>
        </w:rPr>
        <w:t>Mathieu Simard</w:t>
      </w:r>
      <w:bookmarkEnd w:id="6"/>
    </w:p>
    <w:bookmarkEnd w:id="7"/>
    <w:p w14:paraId="19A1BE1A" w14:textId="0FD050EB" w:rsidR="006D170C" w:rsidRPr="006D170C" w:rsidRDefault="004019D1"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I am a</w:t>
      </w:r>
      <w:r w:rsidR="006D170C" w:rsidRPr="006D170C">
        <w:rPr>
          <w:rFonts w:ascii="Times New Roman" w:hAnsi="Times New Roman" w:cs="Times New Roman"/>
          <w:sz w:val="24"/>
          <w:szCs w:val="24"/>
          <w:lang w:val="en-GB"/>
        </w:rPr>
        <w:t xml:space="preserve"> physiotherapist, holding a temporary clinician-professor position while being a doctoral student. </w:t>
      </w:r>
      <w:r>
        <w:rPr>
          <w:rFonts w:ascii="Times New Roman" w:hAnsi="Times New Roman" w:cs="Times New Roman"/>
          <w:sz w:val="24"/>
          <w:szCs w:val="24"/>
          <w:lang w:val="en-GB"/>
        </w:rPr>
        <w:t>I am</w:t>
      </w:r>
      <w:r w:rsidR="006D170C" w:rsidRPr="006D170C">
        <w:rPr>
          <w:rFonts w:ascii="Times New Roman" w:hAnsi="Times New Roman" w:cs="Times New Roman"/>
          <w:sz w:val="24"/>
          <w:szCs w:val="24"/>
          <w:lang w:val="en-GB"/>
        </w:rPr>
        <w:t xml:space="preserve"> compelled to engage in both roles and ha</w:t>
      </w:r>
      <w:r>
        <w:rPr>
          <w:rFonts w:ascii="Times New Roman" w:hAnsi="Times New Roman" w:cs="Times New Roman"/>
          <w:sz w:val="24"/>
          <w:szCs w:val="24"/>
          <w:lang w:val="en-GB"/>
        </w:rPr>
        <w:t>ve</w:t>
      </w:r>
      <w:r w:rsidR="006D170C" w:rsidRPr="006D170C">
        <w:rPr>
          <w:rFonts w:ascii="Times New Roman" w:hAnsi="Times New Roman" w:cs="Times New Roman"/>
          <w:sz w:val="24"/>
          <w:szCs w:val="24"/>
          <w:lang w:val="en-GB"/>
        </w:rPr>
        <w:t xml:space="preserve"> been presented with opportunities that have stimulated simultaneous engagement. Ideally, each of these would involve a near full-time commitment, a scenario that is logistically untenable, therefore </w:t>
      </w:r>
      <w:r>
        <w:rPr>
          <w:rFonts w:ascii="Times New Roman" w:hAnsi="Times New Roman" w:cs="Times New Roman"/>
          <w:sz w:val="24"/>
          <w:szCs w:val="24"/>
          <w:lang w:val="en-GB"/>
        </w:rPr>
        <w:t>I have striven</w:t>
      </w:r>
      <w:r w:rsidR="006D170C" w:rsidRPr="006D170C">
        <w:rPr>
          <w:rFonts w:ascii="Times New Roman" w:hAnsi="Times New Roman" w:cs="Times New Roman"/>
          <w:sz w:val="24"/>
          <w:szCs w:val="24"/>
          <w:lang w:val="en-GB"/>
        </w:rPr>
        <w:t xml:space="preserve"> to formally partition </w:t>
      </w:r>
      <w:r>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w:t>
      </w:r>
      <w:r w:rsidR="006D170C" w:rsidRPr="006D170C">
        <w:rPr>
          <w:rFonts w:ascii="Times New Roman" w:hAnsi="Times New Roman" w:cs="Times New Roman"/>
          <w:sz w:val="24"/>
          <w:szCs w:val="24"/>
          <w:lang w:val="en-GB"/>
        </w:rPr>
        <w:t xml:space="preserve">professional time with specific and regular blocks devoted to each role. The two roles are at different institutions, separated by travel that takes approximately </w:t>
      </w:r>
      <w:r>
        <w:rPr>
          <w:rFonts w:ascii="Times New Roman" w:hAnsi="Times New Roman" w:cs="Times New Roman"/>
          <w:sz w:val="24"/>
          <w:szCs w:val="24"/>
          <w:lang w:val="en-GB"/>
        </w:rPr>
        <w:t>12 hours back and forth</w:t>
      </w:r>
      <w:r w:rsidR="006D170C" w:rsidRPr="006D170C">
        <w:rPr>
          <w:rFonts w:ascii="Times New Roman" w:hAnsi="Times New Roman" w:cs="Times New Roman"/>
          <w:sz w:val="24"/>
          <w:szCs w:val="24"/>
          <w:lang w:val="en-GB"/>
        </w:rPr>
        <w:t xml:space="preserve"> hours</w:t>
      </w:r>
      <w:r>
        <w:rPr>
          <w:rFonts w:ascii="Times New Roman" w:hAnsi="Times New Roman" w:cs="Times New Roman"/>
          <w:sz w:val="24"/>
          <w:szCs w:val="24"/>
          <w:lang w:val="en-GB"/>
        </w:rPr>
        <w:t xml:space="preserve"> and that was performed once per week in average</w:t>
      </w:r>
      <w:r w:rsidR="006D170C" w:rsidRPr="006D170C">
        <w:rPr>
          <w:rFonts w:ascii="Times New Roman" w:hAnsi="Times New Roman" w:cs="Times New Roman"/>
          <w:sz w:val="24"/>
          <w:szCs w:val="24"/>
          <w:lang w:val="en-GB"/>
        </w:rPr>
        <w:t xml:space="preserve">. </w:t>
      </w:r>
    </w:p>
    <w:p w14:paraId="6D06ABF5" w14:textId="593EF861"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As a clinician-professor, </w:t>
      </w:r>
      <w:r w:rsidR="004019D1">
        <w:rPr>
          <w:rFonts w:ascii="Times New Roman" w:hAnsi="Times New Roman" w:cs="Times New Roman"/>
          <w:sz w:val="24"/>
          <w:szCs w:val="24"/>
          <w:lang w:val="en-GB"/>
        </w:rPr>
        <w:t>I</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provide physiotherapist supervision of student clinical placements at a clinic for underinsured patients that is a component of the </w:t>
      </w:r>
      <w:proofErr w:type="spellStart"/>
      <w:r w:rsidRPr="006D170C">
        <w:rPr>
          <w:rFonts w:ascii="Times New Roman" w:hAnsi="Times New Roman" w:cs="Times New Roman"/>
          <w:i/>
          <w:iCs/>
          <w:sz w:val="24"/>
          <w:szCs w:val="24"/>
          <w:lang w:val="en-GB"/>
        </w:rPr>
        <w:t>Université</w:t>
      </w:r>
      <w:proofErr w:type="spellEnd"/>
      <w:r w:rsidRPr="006D170C">
        <w:rPr>
          <w:rFonts w:ascii="Times New Roman" w:hAnsi="Times New Roman" w:cs="Times New Roman"/>
          <w:i/>
          <w:iCs/>
          <w:sz w:val="24"/>
          <w:szCs w:val="24"/>
          <w:lang w:val="en-GB"/>
        </w:rPr>
        <w:t xml:space="preserve"> du Québec à Chicoutimi</w:t>
      </w:r>
      <w:r w:rsidRPr="006D170C">
        <w:rPr>
          <w:rFonts w:ascii="Times New Roman" w:hAnsi="Times New Roman" w:cs="Times New Roman"/>
          <w:sz w:val="24"/>
          <w:szCs w:val="24"/>
          <w:lang w:val="en-GB"/>
        </w:rPr>
        <w:t xml:space="preserve"> (UQAC), a relatively young and growing institution in the Saguenay region of Quebec, where </w:t>
      </w:r>
      <w:r w:rsidR="004019D1">
        <w:rPr>
          <w:rFonts w:ascii="Times New Roman" w:hAnsi="Times New Roman" w:cs="Times New Roman"/>
          <w:sz w:val="24"/>
          <w:szCs w:val="24"/>
          <w:lang w:val="en-GB"/>
        </w:rPr>
        <w:t>I</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spent most of </w:t>
      </w:r>
      <w:r w:rsidR="004019D1">
        <w:rPr>
          <w:rFonts w:ascii="Times New Roman" w:hAnsi="Times New Roman" w:cs="Times New Roman"/>
          <w:sz w:val="24"/>
          <w:szCs w:val="24"/>
          <w:lang w:val="en-GB"/>
        </w:rPr>
        <w:t>my</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youth. As a doctoral student, </w:t>
      </w:r>
      <w:r w:rsidR="004019D1">
        <w:rPr>
          <w:rFonts w:ascii="Times New Roman" w:hAnsi="Times New Roman" w:cs="Times New Roman"/>
          <w:sz w:val="24"/>
          <w:szCs w:val="24"/>
          <w:lang w:val="en-GB"/>
        </w:rPr>
        <w:t>I am</w:t>
      </w:r>
      <w:r w:rsidRPr="006D170C">
        <w:rPr>
          <w:rFonts w:ascii="Times New Roman" w:hAnsi="Times New Roman" w:cs="Times New Roman"/>
          <w:sz w:val="24"/>
          <w:szCs w:val="24"/>
          <w:lang w:val="en-GB"/>
        </w:rPr>
        <w:t xml:space="preserve"> enrolled at the main campus of McGill University, to which S</w:t>
      </w:r>
      <w:r w:rsidR="001949A5">
        <w:rPr>
          <w:rFonts w:ascii="Times New Roman" w:hAnsi="Times New Roman" w:cs="Times New Roman"/>
          <w:sz w:val="24"/>
          <w:szCs w:val="24"/>
          <w:lang w:val="en-GB"/>
        </w:rPr>
        <w:t xml:space="preserve">haun </w:t>
      </w:r>
      <w:r w:rsidRPr="006D170C">
        <w:rPr>
          <w:rFonts w:ascii="Times New Roman" w:hAnsi="Times New Roman" w:cs="Times New Roman"/>
          <w:sz w:val="24"/>
          <w:szCs w:val="24"/>
          <w:lang w:val="en-GB"/>
        </w:rPr>
        <w:t>C</w:t>
      </w:r>
      <w:r w:rsidR="001949A5">
        <w:rPr>
          <w:rFonts w:ascii="Times New Roman" w:hAnsi="Times New Roman" w:cs="Times New Roman"/>
          <w:sz w:val="24"/>
          <w:szCs w:val="24"/>
          <w:lang w:val="en-GB"/>
        </w:rPr>
        <w:t>leaver</w:t>
      </w:r>
      <w:r w:rsidRPr="006D170C">
        <w:rPr>
          <w:rFonts w:ascii="Times New Roman" w:hAnsi="Times New Roman" w:cs="Times New Roman"/>
          <w:sz w:val="24"/>
          <w:szCs w:val="24"/>
          <w:lang w:val="en-GB"/>
        </w:rPr>
        <w:t xml:space="preserve"> is also affiliated. </w:t>
      </w:r>
      <w:r w:rsidR="004019D1">
        <w:rPr>
          <w:rFonts w:ascii="Times New Roman" w:hAnsi="Times New Roman" w:cs="Times New Roman"/>
          <w:sz w:val="24"/>
          <w:szCs w:val="24"/>
          <w:lang w:val="en-GB"/>
        </w:rPr>
        <w:t>I</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also involved in disability </w:t>
      </w:r>
      <w:r w:rsidR="00B45A93">
        <w:rPr>
          <w:rFonts w:ascii="Times New Roman" w:hAnsi="Times New Roman" w:cs="Times New Roman"/>
          <w:sz w:val="24"/>
          <w:szCs w:val="24"/>
          <w:lang w:val="en-GB"/>
        </w:rPr>
        <w:t>advocacy</w:t>
      </w:r>
      <w:r w:rsidRPr="006D170C">
        <w:rPr>
          <w:rFonts w:ascii="Times New Roman" w:hAnsi="Times New Roman" w:cs="Times New Roman"/>
          <w:sz w:val="24"/>
          <w:szCs w:val="24"/>
          <w:lang w:val="en-GB"/>
        </w:rPr>
        <w:t xml:space="preserve"> activities that were fulfilling but often time consuming and generally unpaid.</w:t>
      </w:r>
      <w:r w:rsidR="004019D1">
        <w:rPr>
          <w:rFonts w:ascii="Times New Roman" w:hAnsi="Times New Roman" w:cs="Times New Roman"/>
          <w:sz w:val="24"/>
          <w:szCs w:val="24"/>
          <w:lang w:val="en-GB"/>
        </w:rPr>
        <w:t xml:space="preserve"> This component is however somewhat reconciled with his current research work on structured health vulnerabilities for persons with disabilities in situations of crisis (Chung &amp; Hunt, 2012).</w:t>
      </w:r>
    </w:p>
    <w:p w14:paraId="33FFBEE8" w14:textId="1585C61F"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Like </w:t>
      </w:r>
      <w:r w:rsidR="004019D1">
        <w:rPr>
          <w:rFonts w:ascii="Times New Roman" w:hAnsi="Times New Roman" w:cs="Times New Roman"/>
          <w:sz w:val="24"/>
          <w:szCs w:val="24"/>
          <w:lang w:val="en-GB"/>
        </w:rPr>
        <w:t xml:space="preserve">my colleague </w:t>
      </w:r>
      <w:r w:rsidR="001949A5">
        <w:rPr>
          <w:rFonts w:ascii="Times New Roman" w:hAnsi="Times New Roman" w:cs="Times New Roman"/>
          <w:sz w:val="24"/>
          <w:szCs w:val="24"/>
          <w:lang w:val="en-GB"/>
        </w:rPr>
        <w:t>Shaun</w:t>
      </w:r>
      <w:r w:rsidRPr="006D170C">
        <w:rPr>
          <w:rFonts w:ascii="Times New Roman" w:hAnsi="Times New Roman" w:cs="Times New Roman"/>
          <w:sz w:val="24"/>
          <w:szCs w:val="24"/>
          <w:lang w:val="en-GB"/>
        </w:rPr>
        <w:t xml:space="preserve">, </w:t>
      </w:r>
      <w:r w:rsidR="004019D1">
        <w:rPr>
          <w:rFonts w:ascii="Times New Roman" w:hAnsi="Times New Roman" w:cs="Times New Roman"/>
          <w:sz w:val="24"/>
          <w:szCs w:val="24"/>
          <w:lang w:val="en-GB"/>
        </w:rPr>
        <w:t>my</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family situation is that of a single individual, although the increased distance between </w:t>
      </w:r>
      <w:r w:rsidR="004019D1">
        <w:rPr>
          <w:rFonts w:ascii="Times New Roman" w:hAnsi="Times New Roman" w:cs="Times New Roman"/>
          <w:sz w:val="24"/>
          <w:szCs w:val="24"/>
          <w:lang w:val="en-GB"/>
        </w:rPr>
        <w:t>my</w:t>
      </w:r>
      <w:r w:rsidR="004019D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institutional roles entailed more travel and higher needs for temporary housing on a low budget</w:t>
      </w:r>
      <w:r w:rsidR="004019D1">
        <w:rPr>
          <w:rFonts w:ascii="Times New Roman" w:hAnsi="Times New Roman" w:cs="Times New Roman"/>
          <w:sz w:val="24"/>
          <w:szCs w:val="24"/>
          <w:lang w:val="en-GB"/>
        </w:rPr>
        <w:t xml:space="preserve"> at the beginning of the pandemic</w:t>
      </w:r>
      <w:r w:rsidRPr="006D170C">
        <w:rPr>
          <w:rFonts w:ascii="Times New Roman" w:hAnsi="Times New Roman" w:cs="Times New Roman"/>
          <w:sz w:val="24"/>
          <w:szCs w:val="24"/>
          <w:lang w:val="en-GB"/>
        </w:rPr>
        <w:t xml:space="preserve">.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doctoral research is focused on the nexus of disability and disaster situations, for persons with disabilities in </w:t>
      </w:r>
      <w:r w:rsidR="00DE7AF1">
        <w:rPr>
          <w:rFonts w:ascii="Times New Roman" w:hAnsi="Times New Roman" w:cs="Times New Roman"/>
          <w:sz w:val="24"/>
          <w:szCs w:val="24"/>
          <w:lang w:val="en-GB"/>
        </w:rPr>
        <w:t>Canada</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and in India (in a district close to </w:t>
      </w:r>
      <w:proofErr w:type="spellStart"/>
      <w:r w:rsidRPr="006D170C">
        <w:rPr>
          <w:rFonts w:ascii="Times New Roman" w:hAnsi="Times New Roman" w:cs="Times New Roman"/>
          <w:sz w:val="24"/>
          <w:szCs w:val="24"/>
          <w:lang w:val="en-GB"/>
        </w:rPr>
        <w:t>S</w:t>
      </w:r>
      <w:r w:rsidR="001949A5">
        <w:rPr>
          <w:rFonts w:ascii="Times New Roman" w:hAnsi="Times New Roman" w:cs="Times New Roman"/>
          <w:sz w:val="24"/>
          <w:szCs w:val="24"/>
          <w:lang w:val="en-GB"/>
        </w:rPr>
        <w:t>idhiprada</w:t>
      </w:r>
      <w:proofErr w:type="spellEnd"/>
      <w:r w:rsidR="001949A5">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M</w:t>
      </w:r>
      <w:r w:rsidR="001949A5">
        <w:rPr>
          <w:rFonts w:ascii="Times New Roman" w:hAnsi="Times New Roman" w:cs="Times New Roman"/>
          <w:sz w:val="24"/>
          <w:szCs w:val="24"/>
          <w:lang w:val="en-GB"/>
        </w:rPr>
        <w:t>ohapatra</w:t>
      </w:r>
      <w:r w:rsidRPr="006D170C">
        <w:rPr>
          <w:rFonts w:ascii="Times New Roman" w:hAnsi="Times New Roman" w:cs="Times New Roman"/>
          <w:sz w:val="24"/>
          <w:szCs w:val="24"/>
          <w:lang w:val="en-GB"/>
        </w:rPr>
        <w:t xml:space="preserve">’s university and working in collaboration with </w:t>
      </w:r>
      <w:proofErr w:type="spellStart"/>
      <w:r w:rsidR="001949A5">
        <w:rPr>
          <w:rFonts w:ascii="Times New Roman" w:hAnsi="Times New Roman" w:cs="Times New Roman"/>
          <w:sz w:val="24"/>
          <w:szCs w:val="24"/>
          <w:lang w:val="en-GB"/>
        </w:rPr>
        <w:t>Sidhiprada</w:t>
      </w:r>
      <w:proofErr w:type="spellEnd"/>
      <w:r w:rsidRPr="006D170C">
        <w:rPr>
          <w:rFonts w:ascii="Times New Roman" w:hAnsi="Times New Roman" w:cs="Times New Roman"/>
          <w:sz w:val="24"/>
          <w:szCs w:val="24"/>
          <w:lang w:val="en-GB"/>
        </w:rPr>
        <w:t xml:space="preserve"> on this project). </w:t>
      </w:r>
      <w:r w:rsidR="00DE7AF1">
        <w:rPr>
          <w:rFonts w:ascii="Times New Roman" w:hAnsi="Times New Roman" w:cs="Times New Roman"/>
          <w:sz w:val="24"/>
          <w:szCs w:val="24"/>
          <w:lang w:val="en-GB"/>
        </w:rPr>
        <w:t>I</w:t>
      </w:r>
      <w:r w:rsidR="00DE7AF1" w:rsidRPr="006D170C">
        <w:rPr>
          <w:rFonts w:ascii="Times New Roman" w:hAnsi="Times New Roman" w:cs="Times New Roman"/>
          <w:sz w:val="24"/>
          <w:szCs w:val="24"/>
          <w:lang w:val="en-GB"/>
        </w:rPr>
        <w:t xml:space="preserve"> </w:t>
      </w:r>
      <w:r w:rsidR="00DE7AF1">
        <w:rPr>
          <w:rFonts w:ascii="Times New Roman" w:hAnsi="Times New Roman" w:cs="Times New Roman"/>
          <w:sz w:val="24"/>
          <w:szCs w:val="24"/>
          <w:lang w:val="en-GB"/>
        </w:rPr>
        <w:t xml:space="preserve">sincerely </w:t>
      </w:r>
      <w:r w:rsidRPr="006D170C">
        <w:rPr>
          <w:rFonts w:ascii="Times New Roman" w:hAnsi="Times New Roman" w:cs="Times New Roman"/>
          <w:sz w:val="24"/>
          <w:szCs w:val="24"/>
          <w:lang w:val="en-GB"/>
        </w:rPr>
        <w:t xml:space="preserve">aspire to spend more time “in the field” </w:t>
      </w:r>
      <w:r w:rsidRPr="006D170C">
        <w:rPr>
          <w:rFonts w:ascii="Times New Roman" w:hAnsi="Times New Roman" w:cs="Times New Roman"/>
          <w:sz w:val="24"/>
          <w:szCs w:val="24"/>
          <w:lang w:val="en-GB"/>
        </w:rPr>
        <w:lastRenderedPageBreak/>
        <w:t xml:space="preserve">with the participants of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doctoral research</w:t>
      </w:r>
      <w:r w:rsidR="00DE7AF1">
        <w:rPr>
          <w:rFonts w:ascii="Times New Roman" w:hAnsi="Times New Roman" w:cs="Times New Roman"/>
          <w:sz w:val="24"/>
          <w:szCs w:val="24"/>
          <w:lang w:val="en-GB"/>
        </w:rPr>
        <w:t>,</w:t>
      </w:r>
      <w:r w:rsidRPr="006D170C">
        <w:rPr>
          <w:rFonts w:ascii="Times New Roman" w:hAnsi="Times New Roman" w:cs="Times New Roman"/>
          <w:sz w:val="24"/>
          <w:szCs w:val="24"/>
          <w:lang w:val="en-GB"/>
        </w:rPr>
        <w:t xml:space="preserve"> but </w:t>
      </w:r>
      <w:r w:rsidR="00DE7AF1">
        <w:rPr>
          <w:rFonts w:ascii="Times New Roman" w:hAnsi="Times New Roman" w:cs="Times New Roman"/>
          <w:sz w:val="24"/>
          <w:szCs w:val="24"/>
          <w:lang w:val="en-GB"/>
        </w:rPr>
        <w:t>am also</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acutely aware of the limitations on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time</w:t>
      </w:r>
      <w:r w:rsidR="00DE7AF1">
        <w:rPr>
          <w:rFonts w:ascii="Times New Roman" w:hAnsi="Times New Roman" w:cs="Times New Roman"/>
          <w:sz w:val="24"/>
          <w:szCs w:val="24"/>
          <w:lang w:val="en-GB"/>
        </w:rPr>
        <w:t xml:space="preserve"> and in-person data collection limitations in the context of COVID-19 </w:t>
      </w:r>
      <w:r w:rsidR="00B45A93">
        <w:rPr>
          <w:rFonts w:ascii="Times New Roman" w:hAnsi="Times New Roman" w:cs="Times New Roman"/>
          <w:sz w:val="24"/>
          <w:szCs w:val="24"/>
          <w:lang w:val="en-GB"/>
        </w:rPr>
        <w:t xml:space="preserve">research </w:t>
      </w:r>
      <w:r w:rsidR="00DE7AF1">
        <w:rPr>
          <w:rFonts w:ascii="Times New Roman" w:hAnsi="Times New Roman" w:cs="Times New Roman"/>
          <w:sz w:val="24"/>
          <w:szCs w:val="24"/>
          <w:lang w:val="en-GB"/>
        </w:rPr>
        <w:t>restrictions</w:t>
      </w:r>
      <w:r w:rsidRPr="006D170C">
        <w:rPr>
          <w:rFonts w:ascii="Times New Roman" w:hAnsi="Times New Roman" w:cs="Times New Roman"/>
          <w:sz w:val="24"/>
          <w:szCs w:val="24"/>
          <w:lang w:val="en-GB"/>
        </w:rPr>
        <w:t xml:space="preserve">. </w:t>
      </w:r>
    </w:p>
    <w:p w14:paraId="754B8925" w14:textId="4582D6F5"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 Prior to the pandemic, </w:t>
      </w:r>
      <w:r w:rsidR="00DE7AF1">
        <w:rPr>
          <w:rFonts w:ascii="Times New Roman" w:hAnsi="Times New Roman" w:cs="Times New Roman"/>
          <w:sz w:val="24"/>
          <w:szCs w:val="24"/>
          <w:lang w:val="en-GB"/>
        </w:rPr>
        <w:t>I</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managing an unstable balance of responsibilities. The clinician-professor role was tangible, fulfilling, and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primary source of income.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role involved a core schedule for the delivery of important clinical services and entry-level physiotherapist education with some committee responsibilities. Moreover,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role involved substantial emotional investment in patient outcomes and student learning, in turn causing the time commitment to extend well beyond the clinic’s hours and </w:t>
      </w:r>
      <w:r w:rsidR="00DE7AF1">
        <w:rPr>
          <w:rFonts w:ascii="Times New Roman" w:hAnsi="Times New Roman" w:cs="Times New Roman"/>
          <w:sz w:val="24"/>
          <w:szCs w:val="24"/>
          <w:lang w:val="en-GB"/>
        </w:rPr>
        <w:t xml:space="preserve">my (planned) </w:t>
      </w:r>
      <w:r w:rsidRPr="006D170C">
        <w:rPr>
          <w:rFonts w:ascii="Times New Roman" w:hAnsi="Times New Roman" w:cs="Times New Roman"/>
          <w:sz w:val="24"/>
          <w:szCs w:val="24"/>
          <w:lang w:val="en-GB"/>
        </w:rPr>
        <w:t xml:space="preserve">weekly time allocation. A resultant effect of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clinician-professor engagement was a set-back in progress in </w:t>
      </w:r>
      <w:r w:rsidR="00DE7AF1">
        <w:rPr>
          <w:rFonts w:ascii="Times New Roman" w:hAnsi="Times New Roman" w:cs="Times New Roman"/>
          <w:sz w:val="24"/>
          <w:szCs w:val="24"/>
          <w:lang w:val="en-GB"/>
        </w:rPr>
        <w:t>my</w:t>
      </w:r>
      <w:r w:rsidR="00DE7AF1"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doctoral program; </w:t>
      </w:r>
      <w:r w:rsidR="001C32DF">
        <w:rPr>
          <w:rFonts w:ascii="Times New Roman" w:hAnsi="Times New Roman" w:cs="Times New Roman"/>
          <w:sz w:val="24"/>
          <w:szCs w:val="24"/>
          <w:lang w:val="en-GB"/>
        </w:rPr>
        <w:t>I</w:t>
      </w:r>
      <w:r w:rsidR="001C32DF"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had revised </w:t>
      </w:r>
      <w:r w:rsidR="001C32DF">
        <w:rPr>
          <w:rFonts w:ascii="Times New Roman" w:hAnsi="Times New Roman" w:cs="Times New Roman"/>
          <w:sz w:val="24"/>
          <w:szCs w:val="24"/>
          <w:lang w:val="en-GB"/>
        </w:rPr>
        <w:t>my</w:t>
      </w:r>
      <w:r w:rsidR="001C32DF"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doctoral schedule with previous milestones having been pushed back and upcoming milestones in jeopardy. When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first accepted the task of clinical supervision, expanding a previous, less-intense academic role, the arrangement was conceived as temporary – maternity leave coverage – but subsequent plans to extend the contract developed due to the need for increased physiotherapy student clinical placements and a continued backlog in unmet patient needs. This provides both for promising future career opportunities and potential challenges with the overall PhD completion timeline.</w:t>
      </w:r>
    </w:p>
    <w:p w14:paraId="6DD9397D" w14:textId="67CDCCD9"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i/>
          <w:iCs/>
          <w:sz w:val="24"/>
          <w:szCs w:val="24"/>
          <w:lang w:val="en-GB"/>
        </w:rPr>
        <w:t>The university-affiliated clinic suspended its operations</w:t>
      </w:r>
      <w:r w:rsidRPr="006D170C">
        <w:rPr>
          <w:rFonts w:ascii="Times New Roman" w:hAnsi="Times New Roman" w:cs="Times New Roman"/>
          <w:sz w:val="24"/>
          <w:szCs w:val="24"/>
          <w:lang w:val="en-GB"/>
        </w:rPr>
        <w:t xml:space="preserve"> shortly after the pandemic declaration, responding to governmental and institutional directives to </w:t>
      </w:r>
      <w:r w:rsidRPr="00B45A93">
        <w:rPr>
          <w:rFonts w:ascii="Times New Roman" w:hAnsi="Times New Roman" w:cs="Times New Roman"/>
          <w:sz w:val="24"/>
          <w:szCs w:val="24"/>
          <w:lang w:val="en-GB"/>
        </w:rPr>
        <w:t xml:space="preserve">close </w:t>
      </w:r>
      <w:r w:rsidRPr="00B45A93">
        <w:rPr>
          <w:rFonts w:ascii="Times New Roman" w:hAnsi="Times New Roman" w:cs="Times New Roman"/>
          <w:noProof/>
          <w:sz w:val="24"/>
          <w:szCs w:val="24"/>
          <w:lang w:val="en-GB"/>
        </w:rPr>
        <w:t>(</w:t>
      </w:r>
      <w:r w:rsidR="00B45A93" w:rsidRPr="00FB0FAB">
        <w:rPr>
          <w:rFonts w:ascii="Times New Roman" w:hAnsi="Times New Roman" w:cs="Times New Roman"/>
          <w:noProof/>
          <w:sz w:val="24"/>
          <w:szCs w:val="24"/>
          <w:lang w:val="en-GB"/>
        </w:rPr>
        <w:t>UQAC</w:t>
      </w:r>
      <w:r w:rsidRPr="00B45A93">
        <w:rPr>
          <w:rFonts w:ascii="Times New Roman" w:hAnsi="Times New Roman" w:cs="Times New Roman"/>
          <w:noProof/>
          <w:sz w:val="24"/>
          <w:szCs w:val="24"/>
          <w:lang w:val="en-GB"/>
        </w:rPr>
        <w:t>, 2020)</w:t>
      </w:r>
      <w:r w:rsidRPr="00B45A93">
        <w:rPr>
          <w:rFonts w:ascii="Times New Roman" w:hAnsi="Times New Roman" w:cs="Times New Roman"/>
          <w:sz w:val="24"/>
          <w:szCs w:val="24"/>
          <w:lang w:val="en-GB"/>
        </w:rPr>
        <w:t>.</w:t>
      </w:r>
      <w:r w:rsidRPr="006D170C">
        <w:rPr>
          <w:rFonts w:ascii="Times New Roman" w:hAnsi="Times New Roman" w:cs="Times New Roman"/>
          <w:sz w:val="24"/>
          <w:szCs w:val="24"/>
          <w:lang w:val="en-GB"/>
        </w:rPr>
        <w:t xml:space="preserve">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suddenly relieved of clinical and supervision duties.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immediate response to the lifting of urgent and ongoing tasks was a sense of relief and a need for recuperation. Without the clinician-professor role,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able to establish a more regular pattern of sleep, outdoor exercise, and work on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doctoral dissertation. A balanced schedule including exercise is an important aspect of </w:t>
      </w:r>
      <w:r w:rsidR="00B45A93">
        <w:rPr>
          <w:rFonts w:ascii="Times New Roman" w:hAnsi="Times New Roman" w:cs="Times New Roman"/>
          <w:sz w:val="24"/>
          <w:szCs w:val="24"/>
          <w:lang w:val="en-GB"/>
        </w:rPr>
        <w:t xml:space="preserve">my </w:t>
      </w:r>
      <w:r w:rsidRPr="006D170C">
        <w:rPr>
          <w:rFonts w:ascii="Times New Roman" w:hAnsi="Times New Roman" w:cs="Times New Roman"/>
          <w:sz w:val="24"/>
          <w:szCs w:val="24"/>
          <w:lang w:val="en-GB"/>
        </w:rPr>
        <w:t>health and well-being</w:t>
      </w:r>
      <w:r w:rsidR="00B45A93">
        <w:rPr>
          <w:rFonts w:ascii="Times New Roman" w:hAnsi="Times New Roman" w:cs="Times New Roman"/>
          <w:sz w:val="24"/>
          <w:szCs w:val="24"/>
          <w:lang w:val="en-GB"/>
        </w:rPr>
        <w:t>,</w:t>
      </w:r>
      <w:r w:rsidRPr="006D170C">
        <w:rPr>
          <w:rFonts w:ascii="Times New Roman" w:hAnsi="Times New Roman" w:cs="Times New Roman"/>
          <w:sz w:val="24"/>
          <w:szCs w:val="24"/>
          <w:lang w:val="en-GB"/>
        </w:rPr>
        <w:t xml:space="preserve"> that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had neglected since accepting the dual role arrangement. With this </w:t>
      </w:r>
      <w:r w:rsidRPr="006D170C">
        <w:rPr>
          <w:rFonts w:ascii="Times New Roman" w:hAnsi="Times New Roman" w:cs="Times New Roman"/>
          <w:sz w:val="24"/>
          <w:szCs w:val="24"/>
          <w:lang w:val="en-GB"/>
        </w:rPr>
        <w:lastRenderedPageBreak/>
        <w:t xml:space="preserve">balance,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able to </w:t>
      </w:r>
      <w:r w:rsidR="00B45A93">
        <w:rPr>
          <w:rFonts w:ascii="Times New Roman" w:hAnsi="Times New Roman" w:cs="Times New Roman"/>
          <w:sz w:val="24"/>
          <w:szCs w:val="24"/>
          <w:lang w:val="en-GB"/>
        </w:rPr>
        <w:t xml:space="preserve">successfully </w:t>
      </w:r>
      <w:r w:rsidRPr="006D170C">
        <w:rPr>
          <w:rFonts w:ascii="Times New Roman" w:hAnsi="Times New Roman" w:cs="Times New Roman"/>
          <w:sz w:val="24"/>
          <w:szCs w:val="24"/>
          <w:lang w:val="en-GB"/>
        </w:rPr>
        <w:t xml:space="preserve">defend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dissertation research protocol and begin remote data collection. If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clinical and supervision duties had continued without pandemic-related directives suspending operations, it is unclear as to how or when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would have achieved these essential tasks in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doctoral program. </w:t>
      </w:r>
    </w:p>
    <w:p w14:paraId="417F63BA" w14:textId="576364B5" w:rsidR="006D170C" w:rsidRPr="006D170C" w:rsidRDefault="00B45A93" w:rsidP="006D170C">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w:t>
      </w:r>
      <w:r w:rsidR="006D170C" w:rsidRPr="006D170C">
        <w:rPr>
          <w:rFonts w:ascii="Times New Roman" w:hAnsi="Times New Roman" w:cs="Times New Roman"/>
          <w:sz w:val="24"/>
          <w:szCs w:val="24"/>
          <w:lang w:val="en-GB"/>
        </w:rPr>
        <w:t xml:space="preserve">doctoral-focus phase was a time-limited state that triggered new concerns. While acknowledging the benefits to </w:t>
      </w:r>
      <w:r>
        <w:rPr>
          <w:rFonts w:ascii="Times New Roman" w:hAnsi="Times New Roman" w:cs="Times New Roman"/>
          <w:sz w:val="24"/>
          <w:szCs w:val="24"/>
          <w:lang w:val="en-GB"/>
        </w:rPr>
        <w:t>my</w:t>
      </w:r>
      <w:r w:rsidRPr="006D170C">
        <w:rPr>
          <w:rFonts w:ascii="Times New Roman" w:hAnsi="Times New Roman" w:cs="Times New Roman"/>
          <w:sz w:val="24"/>
          <w:szCs w:val="24"/>
          <w:lang w:val="en-GB"/>
        </w:rPr>
        <w:t xml:space="preserve"> </w:t>
      </w:r>
      <w:r w:rsidR="006D170C" w:rsidRPr="006D170C">
        <w:rPr>
          <w:rFonts w:ascii="Times New Roman" w:hAnsi="Times New Roman" w:cs="Times New Roman"/>
          <w:sz w:val="24"/>
          <w:szCs w:val="24"/>
          <w:lang w:val="en-GB"/>
        </w:rPr>
        <w:t xml:space="preserve">research, personal well-being, and the centrality of government- and institutional-level decisions, </w:t>
      </w:r>
      <w:r>
        <w:rPr>
          <w:rFonts w:ascii="Times New Roman" w:hAnsi="Times New Roman" w:cs="Times New Roman"/>
          <w:sz w:val="24"/>
          <w:szCs w:val="24"/>
          <w:lang w:val="en-GB"/>
        </w:rPr>
        <w:t>I</w:t>
      </w:r>
      <w:r w:rsidRPr="006D170C">
        <w:rPr>
          <w:rFonts w:ascii="Times New Roman" w:hAnsi="Times New Roman" w:cs="Times New Roman"/>
          <w:sz w:val="24"/>
          <w:szCs w:val="24"/>
          <w:lang w:val="en-GB"/>
        </w:rPr>
        <w:t xml:space="preserve"> </w:t>
      </w:r>
      <w:r w:rsidR="006D170C" w:rsidRPr="006D170C">
        <w:rPr>
          <w:rFonts w:ascii="Times New Roman" w:hAnsi="Times New Roman" w:cs="Times New Roman"/>
          <w:sz w:val="24"/>
          <w:szCs w:val="24"/>
          <w:lang w:val="en-GB"/>
        </w:rPr>
        <w:t xml:space="preserve">simultaneously felt a sense of forsaken duty for being unable to provide usual out-patient services through the early pandemic period. </w:t>
      </w:r>
    </w:p>
    <w:p w14:paraId="4F219F06" w14:textId="59E8A275"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Six weeks after the pandemic declaration, the clinic began preparations to re-open using a hybrid in-clinic/tele-rehabilitation delivery model. Even without the concerns of a deadly infectious disease, developing clinical services with physical distancing and tele-rehabilitation would have been challenging, but this challenge was further complicated by communication between colleagues who were all working from home. These challenges were amplified by changing expectations for the clinic’s capacity: whereas the clinic previously hosted eight students at a time, with other clinical placements that being cancelled, the re-opening plans had considered increasing the student capacity to as many as 32. Ultimately, after significant planning efforts, </w:t>
      </w:r>
      <w:r w:rsidR="00B45A93">
        <w:rPr>
          <w:rFonts w:ascii="Times New Roman" w:hAnsi="Times New Roman" w:cs="Times New Roman"/>
          <w:sz w:val="24"/>
          <w:szCs w:val="24"/>
          <w:lang w:val="en-GB"/>
        </w:rPr>
        <w:t xml:space="preserve">the </w:t>
      </w:r>
      <w:r w:rsidRPr="006D170C">
        <w:rPr>
          <w:rFonts w:ascii="Times New Roman" w:hAnsi="Times New Roman" w:cs="Times New Roman"/>
          <w:sz w:val="24"/>
          <w:szCs w:val="24"/>
          <w:lang w:val="en-GB"/>
        </w:rPr>
        <w:t xml:space="preserve">clinic was scheduled to re-open with pre-pandemic student numbers.  </w:t>
      </w:r>
    </w:p>
    <w:p w14:paraId="57DE9BD2" w14:textId="55E5118B" w:rsidR="006D170C" w:rsidRPr="006D170C" w:rsidRDefault="006D170C" w:rsidP="006D170C">
      <w:pPr>
        <w:spacing w:after="0" w:line="480" w:lineRule="auto"/>
        <w:ind w:firstLine="720"/>
        <w:rPr>
          <w:rFonts w:ascii="Times New Roman" w:hAnsi="Times New Roman" w:cs="Times New Roman"/>
          <w:sz w:val="24"/>
          <w:szCs w:val="24"/>
          <w:lang w:val="en-GB"/>
        </w:rPr>
      </w:pPr>
      <w:r w:rsidRPr="006D170C">
        <w:rPr>
          <w:rFonts w:ascii="Times New Roman" w:hAnsi="Times New Roman" w:cs="Times New Roman"/>
          <w:sz w:val="24"/>
          <w:szCs w:val="24"/>
          <w:lang w:val="en-GB"/>
        </w:rPr>
        <w:t xml:space="preserve">The compounding factors of the clinic re-opening, the change of the clinical delivery model, and the </w:t>
      </w:r>
      <w:r w:rsidR="00B45A93">
        <w:rPr>
          <w:rFonts w:ascii="Times New Roman" w:hAnsi="Times New Roman" w:cs="Times New Roman"/>
          <w:sz w:val="24"/>
          <w:szCs w:val="24"/>
          <w:lang w:val="en-GB"/>
        </w:rPr>
        <w:t>changes</w:t>
      </w:r>
      <w:r w:rsidRPr="006D170C">
        <w:rPr>
          <w:rFonts w:ascii="Times New Roman" w:hAnsi="Times New Roman" w:cs="Times New Roman"/>
          <w:sz w:val="24"/>
          <w:szCs w:val="24"/>
          <w:lang w:val="en-GB"/>
        </w:rPr>
        <w:t xml:space="preserve"> in student placements meant that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again had more work to accomplish than was possible in full-time hours. At the time that this manuscript was written (eight weeks after the pandemic declaration),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was again devoting nearly all </w:t>
      </w:r>
      <w:r w:rsidR="00B45A93">
        <w:rPr>
          <w:rFonts w:ascii="Times New Roman" w:hAnsi="Times New Roman" w:cs="Times New Roman"/>
          <w:sz w:val="24"/>
          <w:szCs w:val="24"/>
          <w:lang w:val="en-GB"/>
        </w:rPr>
        <w:t>my</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energy to the clinician-professor role. More explicitly than in the pre-pandemic phase,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00B45A93">
        <w:rPr>
          <w:rFonts w:ascii="Times New Roman" w:hAnsi="Times New Roman" w:cs="Times New Roman"/>
          <w:sz w:val="24"/>
          <w:szCs w:val="24"/>
          <w:lang w:val="en-GB"/>
        </w:rPr>
        <w:t>am</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striving to protect personal time outside of professional time. This effort is not entirely successful; although the pattern </w:t>
      </w:r>
      <w:r w:rsidRPr="006D170C">
        <w:rPr>
          <w:rFonts w:ascii="Times New Roman" w:hAnsi="Times New Roman" w:cs="Times New Roman"/>
          <w:sz w:val="24"/>
          <w:szCs w:val="24"/>
          <w:lang w:val="en-GB"/>
        </w:rPr>
        <w:lastRenderedPageBreak/>
        <w:t xml:space="preserve">varies by day,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00B45A93">
        <w:rPr>
          <w:rFonts w:ascii="Times New Roman" w:hAnsi="Times New Roman" w:cs="Times New Roman"/>
          <w:sz w:val="24"/>
          <w:szCs w:val="24"/>
          <w:lang w:val="en-GB"/>
        </w:rPr>
        <w:t>often</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 xml:space="preserve">work into the evening and weekend and sometimes leaves important but non-urgent tasks incomplete. Another consequence of this arrangement is the de-prioritisation of doctoral tasks; if the current scenario continues, </w:t>
      </w:r>
      <w:r w:rsidR="00B45A93">
        <w:rPr>
          <w:rFonts w:ascii="Times New Roman" w:hAnsi="Times New Roman" w:cs="Times New Roman"/>
          <w:sz w:val="24"/>
          <w:szCs w:val="24"/>
          <w:lang w:val="en-GB"/>
        </w:rPr>
        <w:t>I</w:t>
      </w:r>
      <w:r w:rsidR="00B45A93" w:rsidRPr="006D170C">
        <w:rPr>
          <w:rFonts w:ascii="Times New Roman" w:hAnsi="Times New Roman" w:cs="Times New Roman"/>
          <w:sz w:val="24"/>
          <w:szCs w:val="24"/>
          <w:lang w:val="en-GB"/>
        </w:rPr>
        <w:t xml:space="preserve"> </w:t>
      </w:r>
      <w:r w:rsidRPr="006D170C">
        <w:rPr>
          <w:rFonts w:ascii="Times New Roman" w:hAnsi="Times New Roman" w:cs="Times New Roman"/>
          <w:sz w:val="24"/>
          <w:szCs w:val="24"/>
          <w:lang w:val="en-GB"/>
        </w:rPr>
        <w:t>will fall behind of his current PhD timeline, with the pathway to program completion uncertain.</w:t>
      </w:r>
    </w:p>
    <w:p w14:paraId="56B3B983" w14:textId="77777777" w:rsidR="00684D18" w:rsidRDefault="00684D18" w:rsidP="00684D18">
      <w:pPr>
        <w:spacing w:after="0" w:line="480" w:lineRule="auto"/>
        <w:rPr>
          <w:rFonts w:ascii="Times New Roman" w:hAnsi="Times New Roman" w:cs="Times New Roman"/>
          <w:sz w:val="24"/>
          <w:szCs w:val="24"/>
          <w:lang w:val="en-GB"/>
        </w:rPr>
      </w:pPr>
      <w:r w:rsidRPr="00CF614C">
        <w:rPr>
          <w:rFonts w:ascii="Times New Roman" w:hAnsi="Times New Roman" w:cs="Times New Roman"/>
          <w:i/>
          <w:iCs/>
          <w:sz w:val="24"/>
          <w:szCs w:val="24"/>
          <w:lang w:val="en-GB"/>
        </w:rPr>
        <w:t>References</w:t>
      </w:r>
      <w:r>
        <w:rPr>
          <w:rFonts w:ascii="Times New Roman" w:hAnsi="Times New Roman" w:cs="Times New Roman"/>
          <w:sz w:val="24"/>
          <w:szCs w:val="24"/>
          <w:lang w:val="en-GB"/>
        </w:rPr>
        <w:t>:</w:t>
      </w:r>
    </w:p>
    <w:p w14:paraId="2CA0065E" w14:textId="324D7FE5" w:rsidR="00C2623F" w:rsidRPr="00C2623F" w:rsidRDefault="004019D1" w:rsidP="00C2623F">
      <w:pPr>
        <w:widowControl w:val="0"/>
        <w:autoSpaceDE w:val="0"/>
        <w:autoSpaceDN w:val="0"/>
        <w:adjustRightInd w:val="0"/>
        <w:spacing w:after="300" w:line="240" w:lineRule="auto"/>
        <w:rPr>
          <w:rFonts w:ascii="Times New Roman" w:hAnsi="Times New Roman" w:cs="Times New Roman"/>
          <w:noProof/>
          <w:sz w:val="24"/>
          <w:szCs w:val="24"/>
        </w:rPr>
      </w:pPr>
      <w:r w:rsidRPr="001949A5">
        <w:rPr>
          <w:rFonts w:ascii="Times New Roman" w:hAnsi="Times New Roman" w:cs="Times New Roman"/>
          <w:noProof/>
          <w:sz w:val="24"/>
          <w:szCs w:val="24"/>
        </w:rPr>
        <w:t xml:space="preserve">Chung, </w:t>
      </w:r>
      <w:r w:rsidR="001949A5">
        <w:rPr>
          <w:rFonts w:ascii="Times New Roman" w:hAnsi="Times New Roman" w:cs="Times New Roman"/>
          <w:noProof/>
          <w:sz w:val="24"/>
          <w:szCs w:val="24"/>
        </w:rPr>
        <w:t>R.</w:t>
      </w:r>
      <w:r w:rsidRPr="001949A5">
        <w:rPr>
          <w:rFonts w:ascii="Times New Roman" w:hAnsi="Times New Roman" w:cs="Times New Roman"/>
          <w:noProof/>
          <w:sz w:val="24"/>
          <w:szCs w:val="24"/>
        </w:rPr>
        <w:t xml:space="preserve">, </w:t>
      </w:r>
      <w:r w:rsidR="001949A5">
        <w:rPr>
          <w:rFonts w:ascii="Times New Roman" w:hAnsi="Times New Roman" w:cs="Times New Roman"/>
          <w:noProof/>
          <w:sz w:val="24"/>
          <w:szCs w:val="24"/>
        </w:rPr>
        <w:t>&amp;</w:t>
      </w:r>
      <w:r w:rsidRPr="001949A5">
        <w:rPr>
          <w:rFonts w:ascii="Times New Roman" w:hAnsi="Times New Roman" w:cs="Times New Roman"/>
          <w:noProof/>
          <w:sz w:val="24"/>
          <w:szCs w:val="24"/>
        </w:rPr>
        <w:t xml:space="preserve"> Hunt</w:t>
      </w:r>
      <w:r w:rsidR="001949A5">
        <w:rPr>
          <w:rFonts w:ascii="Times New Roman" w:hAnsi="Times New Roman" w:cs="Times New Roman"/>
          <w:noProof/>
          <w:sz w:val="24"/>
          <w:szCs w:val="24"/>
        </w:rPr>
        <w:t>, M. R.</w:t>
      </w:r>
      <w:r w:rsidRPr="001949A5">
        <w:rPr>
          <w:rFonts w:ascii="Times New Roman" w:hAnsi="Times New Roman" w:cs="Times New Roman"/>
          <w:noProof/>
          <w:sz w:val="24"/>
          <w:szCs w:val="24"/>
        </w:rPr>
        <w:t xml:space="preserve"> </w:t>
      </w:r>
      <w:r w:rsidR="001949A5">
        <w:rPr>
          <w:rFonts w:ascii="Times New Roman" w:hAnsi="Times New Roman" w:cs="Times New Roman"/>
          <w:noProof/>
          <w:sz w:val="24"/>
          <w:szCs w:val="24"/>
        </w:rPr>
        <w:t>(</w:t>
      </w:r>
      <w:r w:rsidRPr="001949A5">
        <w:rPr>
          <w:rFonts w:ascii="Times New Roman" w:hAnsi="Times New Roman" w:cs="Times New Roman"/>
          <w:noProof/>
          <w:sz w:val="24"/>
          <w:szCs w:val="24"/>
        </w:rPr>
        <w:t>2012</w:t>
      </w:r>
      <w:r w:rsidR="001949A5">
        <w:rPr>
          <w:rFonts w:ascii="Times New Roman" w:hAnsi="Times New Roman" w:cs="Times New Roman"/>
          <w:noProof/>
          <w:sz w:val="24"/>
          <w:szCs w:val="24"/>
        </w:rPr>
        <w:t>)</w:t>
      </w:r>
      <w:r w:rsidRPr="001949A5">
        <w:rPr>
          <w:rFonts w:ascii="Times New Roman" w:hAnsi="Times New Roman" w:cs="Times New Roman"/>
          <w:noProof/>
          <w:sz w:val="24"/>
          <w:szCs w:val="24"/>
        </w:rPr>
        <w:t xml:space="preserve">. Justice and Health Inequalities in Humanitarian Crises: Structured Health Vulnerabilities and Natural Disaster. In </w:t>
      </w:r>
      <w:r w:rsidR="00FB0FAB" w:rsidRPr="001949A5">
        <w:rPr>
          <w:rFonts w:ascii="Times New Roman" w:hAnsi="Times New Roman" w:cs="Times New Roman"/>
          <w:noProof/>
          <w:sz w:val="24"/>
          <w:szCs w:val="24"/>
        </w:rPr>
        <w:t>P</w:t>
      </w:r>
      <w:r w:rsidR="00FB0FAB">
        <w:rPr>
          <w:rFonts w:ascii="Times New Roman" w:hAnsi="Times New Roman" w:cs="Times New Roman"/>
          <w:noProof/>
          <w:sz w:val="24"/>
          <w:szCs w:val="24"/>
        </w:rPr>
        <w:t>.</w:t>
      </w:r>
      <w:r w:rsidR="00FB0FAB" w:rsidRPr="001949A5">
        <w:rPr>
          <w:rFonts w:ascii="Times New Roman" w:hAnsi="Times New Roman" w:cs="Times New Roman"/>
          <w:noProof/>
          <w:sz w:val="24"/>
          <w:szCs w:val="24"/>
        </w:rPr>
        <w:t xml:space="preserve"> T</w:t>
      </w:r>
      <w:r w:rsidR="00FB0FAB">
        <w:rPr>
          <w:rFonts w:ascii="Times New Roman" w:hAnsi="Times New Roman" w:cs="Times New Roman"/>
          <w:noProof/>
          <w:sz w:val="24"/>
          <w:szCs w:val="24"/>
        </w:rPr>
        <w:t>.</w:t>
      </w:r>
      <w:r w:rsidR="00FB0FAB" w:rsidRPr="001949A5">
        <w:rPr>
          <w:rFonts w:ascii="Times New Roman" w:hAnsi="Times New Roman" w:cs="Times New Roman"/>
          <w:noProof/>
          <w:sz w:val="24"/>
          <w:szCs w:val="24"/>
        </w:rPr>
        <w:t xml:space="preserve"> Lenard </w:t>
      </w:r>
      <w:r w:rsidR="00FB0FAB">
        <w:rPr>
          <w:rFonts w:ascii="Times New Roman" w:hAnsi="Times New Roman" w:cs="Times New Roman"/>
          <w:noProof/>
          <w:sz w:val="24"/>
          <w:szCs w:val="24"/>
        </w:rPr>
        <w:t>&amp;</w:t>
      </w:r>
      <w:r w:rsidR="00FB0FAB" w:rsidRPr="001949A5">
        <w:rPr>
          <w:rFonts w:ascii="Times New Roman" w:hAnsi="Times New Roman" w:cs="Times New Roman"/>
          <w:noProof/>
          <w:sz w:val="24"/>
          <w:szCs w:val="24"/>
        </w:rPr>
        <w:t xml:space="preserve"> C</w:t>
      </w:r>
      <w:r w:rsidR="00FB0FAB">
        <w:rPr>
          <w:rFonts w:ascii="Times New Roman" w:hAnsi="Times New Roman" w:cs="Times New Roman"/>
          <w:noProof/>
          <w:sz w:val="24"/>
          <w:szCs w:val="24"/>
        </w:rPr>
        <w:t>.</w:t>
      </w:r>
      <w:r w:rsidR="00FB0FAB" w:rsidRPr="001949A5">
        <w:rPr>
          <w:rFonts w:ascii="Times New Roman" w:hAnsi="Times New Roman" w:cs="Times New Roman"/>
          <w:noProof/>
          <w:sz w:val="24"/>
          <w:szCs w:val="24"/>
        </w:rPr>
        <w:t xml:space="preserve"> Straehle</w:t>
      </w:r>
      <w:r w:rsidR="00FB0FAB">
        <w:rPr>
          <w:rFonts w:ascii="Times New Roman" w:hAnsi="Times New Roman" w:cs="Times New Roman"/>
          <w:noProof/>
          <w:sz w:val="24"/>
          <w:szCs w:val="24"/>
        </w:rPr>
        <w:t xml:space="preserve"> (Eds.),</w:t>
      </w:r>
      <w:r w:rsidR="00FB0FAB" w:rsidRPr="001949A5">
        <w:rPr>
          <w:rFonts w:ascii="Times New Roman" w:hAnsi="Times New Roman" w:cs="Times New Roman"/>
          <w:i/>
          <w:iCs/>
          <w:noProof/>
          <w:sz w:val="24"/>
          <w:szCs w:val="24"/>
        </w:rPr>
        <w:t xml:space="preserve"> </w:t>
      </w:r>
      <w:r w:rsidRPr="001949A5">
        <w:rPr>
          <w:rFonts w:ascii="Times New Roman" w:hAnsi="Times New Roman" w:cs="Times New Roman"/>
          <w:i/>
          <w:iCs/>
          <w:noProof/>
          <w:sz w:val="24"/>
          <w:szCs w:val="24"/>
        </w:rPr>
        <w:t>Health Inequalities and Global Justice</w:t>
      </w:r>
      <w:r w:rsidRPr="001949A5">
        <w:rPr>
          <w:rFonts w:ascii="Times New Roman" w:hAnsi="Times New Roman" w:cs="Times New Roman"/>
          <w:noProof/>
          <w:sz w:val="24"/>
          <w:szCs w:val="24"/>
        </w:rPr>
        <w:t xml:space="preserve"> </w:t>
      </w:r>
      <w:r w:rsidR="00FB0FAB">
        <w:rPr>
          <w:rFonts w:ascii="Times New Roman" w:hAnsi="Times New Roman" w:cs="Times New Roman"/>
          <w:noProof/>
          <w:sz w:val="24"/>
          <w:szCs w:val="24"/>
        </w:rPr>
        <w:t>(pp.</w:t>
      </w:r>
      <w:r w:rsidRPr="001949A5">
        <w:rPr>
          <w:rFonts w:ascii="Times New Roman" w:hAnsi="Times New Roman" w:cs="Times New Roman"/>
          <w:noProof/>
          <w:sz w:val="24"/>
          <w:szCs w:val="24"/>
        </w:rPr>
        <w:t xml:space="preserve"> 197–212</w:t>
      </w:r>
      <w:r w:rsidR="00FB0FAB">
        <w:rPr>
          <w:rFonts w:ascii="Times New Roman" w:hAnsi="Times New Roman" w:cs="Times New Roman"/>
          <w:noProof/>
          <w:sz w:val="24"/>
          <w:szCs w:val="24"/>
        </w:rPr>
        <w:t>)</w:t>
      </w:r>
      <w:r w:rsidRPr="001949A5">
        <w:rPr>
          <w:rFonts w:ascii="Times New Roman" w:hAnsi="Times New Roman" w:cs="Times New Roman"/>
          <w:noProof/>
          <w:sz w:val="24"/>
          <w:szCs w:val="24"/>
        </w:rPr>
        <w:t>. Edinburgh, UK: Edinburg University Press.</w:t>
      </w:r>
    </w:p>
    <w:p w14:paraId="4678B1CB" w14:textId="7F4246B8" w:rsidR="001F2407" w:rsidRPr="00FB0FAB" w:rsidRDefault="00B45A93" w:rsidP="00C2623F">
      <w:pPr>
        <w:spacing w:after="300" w:line="240" w:lineRule="auto"/>
        <w:rPr>
          <w:rFonts w:ascii="Times New Roman" w:hAnsi="Times New Roman" w:cs="Times New Roman"/>
          <w:sz w:val="24"/>
          <w:szCs w:val="24"/>
        </w:rPr>
      </w:pPr>
      <w:r w:rsidRPr="00FB0FAB">
        <w:rPr>
          <w:rFonts w:ascii="Times New Roman" w:hAnsi="Times New Roman" w:cs="Times New Roman"/>
          <w:sz w:val="24"/>
          <w:szCs w:val="24"/>
          <w:lang w:val="fr-CA"/>
        </w:rPr>
        <w:t>UQAC</w:t>
      </w:r>
      <w:r w:rsidR="00FB0FAB" w:rsidRPr="00FB0FAB">
        <w:rPr>
          <w:rFonts w:ascii="Times New Roman" w:hAnsi="Times New Roman" w:cs="Times New Roman"/>
          <w:sz w:val="24"/>
          <w:szCs w:val="24"/>
          <w:lang w:val="fr-CA"/>
        </w:rPr>
        <w:t>.</w:t>
      </w:r>
      <w:r w:rsidRPr="00FB0FAB">
        <w:rPr>
          <w:rFonts w:ascii="Times New Roman" w:hAnsi="Times New Roman" w:cs="Times New Roman"/>
          <w:sz w:val="24"/>
          <w:szCs w:val="24"/>
          <w:lang w:val="fr-CA"/>
        </w:rPr>
        <w:t xml:space="preserve"> (13 mars, 2020)</w:t>
      </w:r>
      <w:r w:rsidR="00FB0FAB" w:rsidRPr="00FB0FAB">
        <w:rPr>
          <w:rFonts w:ascii="Times New Roman" w:hAnsi="Times New Roman" w:cs="Times New Roman"/>
          <w:sz w:val="24"/>
          <w:szCs w:val="24"/>
          <w:lang w:val="fr-CA"/>
        </w:rPr>
        <w:t>.</w:t>
      </w:r>
      <w:r w:rsidRPr="00FB0FAB">
        <w:rPr>
          <w:rFonts w:ascii="Times New Roman" w:hAnsi="Times New Roman" w:cs="Times New Roman"/>
          <w:sz w:val="24"/>
          <w:szCs w:val="24"/>
          <w:lang w:val="fr-CA"/>
        </w:rPr>
        <w:t xml:space="preserve"> Mise à jour sur la fermeture de l’UQAC</w:t>
      </w:r>
      <w:r w:rsidR="00FB0FAB" w:rsidRPr="00FB0FAB">
        <w:rPr>
          <w:rFonts w:ascii="Times New Roman" w:hAnsi="Times New Roman" w:cs="Times New Roman"/>
          <w:sz w:val="24"/>
          <w:szCs w:val="24"/>
          <w:lang w:val="fr-CA"/>
        </w:rPr>
        <w:t xml:space="preserve"> [Update </w:t>
      </w:r>
      <w:proofErr w:type="spellStart"/>
      <w:r w:rsidR="00FB0FAB" w:rsidRPr="00FB0FAB">
        <w:rPr>
          <w:rFonts w:ascii="Times New Roman" w:hAnsi="Times New Roman" w:cs="Times New Roman"/>
          <w:sz w:val="24"/>
          <w:szCs w:val="24"/>
          <w:lang w:val="fr-CA"/>
        </w:rPr>
        <w:t>regarding</w:t>
      </w:r>
      <w:proofErr w:type="spellEnd"/>
      <w:r w:rsidR="00FB0FAB" w:rsidRPr="00FB0FAB">
        <w:rPr>
          <w:rFonts w:ascii="Times New Roman" w:hAnsi="Times New Roman" w:cs="Times New Roman"/>
          <w:sz w:val="24"/>
          <w:szCs w:val="24"/>
          <w:lang w:val="fr-CA"/>
        </w:rPr>
        <w:t xml:space="preserve"> the </w:t>
      </w:r>
      <w:proofErr w:type="spellStart"/>
      <w:r w:rsidR="00FB0FAB" w:rsidRPr="00FB0FAB">
        <w:rPr>
          <w:rFonts w:ascii="Times New Roman" w:hAnsi="Times New Roman" w:cs="Times New Roman"/>
          <w:sz w:val="24"/>
          <w:szCs w:val="24"/>
          <w:lang w:val="fr-CA"/>
        </w:rPr>
        <w:t>clo</w:t>
      </w:r>
      <w:r w:rsidR="00FB0FAB">
        <w:rPr>
          <w:rFonts w:ascii="Times New Roman" w:hAnsi="Times New Roman" w:cs="Times New Roman"/>
          <w:sz w:val="24"/>
          <w:szCs w:val="24"/>
          <w:lang w:val="fr-CA"/>
        </w:rPr>
        <w:t>sure</w:t>
      </w:r>
      <w:proofErr w:type="spellEnd"/>
      <w:r w:rsidR="00FB0FAB">
        <w:rPr>
          <w:rFonts w:ascii="Times New Roman" w:hAnsi="Times New Roman" w:cs="Times New Roman"/>
          <w:sz w:val="24"/>
          <w:szCs w:val="24"/>
          <w:lang w:val="fr-CA"/>
        </w:rPr>
        <w:t xml:space="preserve"> of UQAC]</w:t>
      </w:r>
      <w:r w:rsidRPr="001949A5">
        <w:rPr>
          <w:rFonts w:ascii="Times New Roman" w:hAnsi="Times New Roman" w:cs="Times New Roman"/>
          <w:sz w:val="24"/>
          <w:szCs w:val="24"/>
          <w:lang w:val="fr-CA"/>
        </w:rPr>
        <w:t xml:space="preserve">. </w:t>
      </w:r>
      <w:r w:rsidRPr="001949A5">
        <w:rPr>
          <w:rFonts w:ascii="Times New Roman" w:hAnsi="Times New Roman" w:cs="Times New Roman"/>
          <w:sz w:val="24"/>
          <w:szCs w:val="24"/>
        </w:rPr>
        <w:t xml:space="preserve">Retrieved </w:t>
      </w:r>
      <w:r w:rsidR="00FB0FAB">
        <w:rPr>
          <w:rFonts w:ascii="Times New Roman" w:hAnsi="Times New Roman" w:cs="Times New Roman"/>
          <w:sz w:val="24"/>
          <w:szCs w:val="24"/>
        </w:rPr>
        <w:t>from</w:t>
      </w:r>
      <w:r w:rsidRPr="001949A5">
        <w:rPr>
          <w:rFonts w:ascii="Times New Roman" w:hAnsi="Times New Roman" w:cs="Times New Roman"/>
          <w:sz w:val="24"/>
          <w:szCs w:val="24"/>
        </w:rPr>
        <w:t xml:space="preserve">: </w:t>
      </w:r>
      <w:hyperlink r:id="rId5" w:history="1">
        <w:r w:rsidRPr="00FB0FAB">
          <w:rPr>
            <w:rFonts w:ascii="Times New Roman" w:hAnsi="Times New Roman" w:cs="Times New Roman"/>
            <w:sz w:val="24"/>
            <w:szCs w:val="24"/>
            <w:lang w:val="en-GB"/>
          </w:rPr>
          <w:t>http://www.uqac.ca/coronavirus/mise-a-jour-sur-la-fermeture-de-luqac/</w:t>
        </w:r>
      </w:hyperlink>
      <w:r w:rsidRPr="00FB0FAB">
        <w:rPr>
          <w:rFonts w:ascii="Times New Roman" w:hAnsi="Times New Roman" w:cs="Times New Roman"/>
          <w:sz w:val="24"/>
          <w:szCs w:val="24"/>
        </w:rPr>
        <w:t xml:space="preserve"> </w:t>
      </w:r>
    </w:p>
    <w:p w14:paraId="04495BD3" w14:textId="77777777" w:rsidR="00C2623F" w:rsidRPr="00FB0FAB" w:rsidRDefault="00C2623F" w:rsidP="00C2623F">
      <w:pPr>
        <w:spacing w:after="300" w:line="240" w:lineRule="auto"/>
        <w:rPr>
          <w:rFonts w:ascii="Times New Roman" w:hAnsi="Times New Roman" w:cs="Times New Roman"/>
          <w:sz w:val="24"/>
          <w:szCs w:val="24"/>
        </w:rPr>
      </w:pPr>
    </w:p>
    <w:sectPr w:rsidR="00C2623F" w:rsidRPr="00FB0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0C"/>
    <w:rsid w:val="00152B5A"/>
    <w:rsid w:val="001630D9"/>
    <w:rsid w:val="00167881"/>
    <w:rsid w:val="001949A5"/>
    <w:rsid w:val="001C32DF"/>
    <w:rsid w:val="001F2407"/>
    <w:rsid w:val="004019D1"/>
    <w:rsid w:val="005A668F"/>
    <w:rsid w:val="00684D18"/>
    <w:rsid w:val="006D170C"/>
    <w:rsid w:val="00713F2D"/>
    <w:rsid w:val="007D2162"/>
    <w:rsid w:val="00B33AE4"/>
    <w:rsid w:val="00B45A93"/>
    <w:rsid w:val="00B51F2D"/>
    <w:rsid w:val="00C2623F"/>
    <w:rsid w:val="00CB63D0"/>
    <w:rsid w:val="00CF614C"/>
    <w:rsid w:val="00DE7AF1"/>
    <w:rsid w:val="00ED0614"/>
    <w:rsid w:val="00FA7702"/>
    <w:rsid w:val="00FB0F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530F"/>
  <w15:chartTrackingRefBased/>
  <w15:docId w15:val="{C097FD0A-1C50-4B85-ACA6-C1AE29F5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7702"/>
    <w:rPr>
      <w:color w:val="0563C1" w:themeColor="hyperlink"/>
      <w:u w:val="single"/>
    </w:rPr>
  </w:style>
  <w:style w:type="character" w:customStyle="1" w:styleId="UnresolvedMention1">
    <w:name w:val="Unresolved Mention1"/>
    <w:basedOn w:val="DefaultParagraphFont"/>
    <w:uiPriority w:val="99"/>
    <w:semiHidden/>
    <w:unhideWhenUsed/>
    <w:rsid w:val="00FA7702"/>
    <w:rPr>
      <w:color w:val="605E5C"/>
      <w:shd w:val="clear" w:color="auto" w:fill="E1DFDD"/>
    </w:rPr>
  </w:style>
  <w:style w:type="character" w:styleId="FollowedHyperlink">
    <w:name w:val="FollowedHyperlink"/>
    <w:basedOn w:val="DefaultParagraphFont"/>
    <w:uiPriority w:val="99"/>
    <w:semiHidden/>
    <w:unhideWhenUsed/>
    <w:rsid w:val="00FA7702"/>
    <w:rPr>
      <w:color w:val="954F72" w:themeColor="followedHyperlink"/>
      <w:u w:val="single"/>
    </w:rPr>
  </w:style>
  <w:style w:type="character" w:styleId="CommentReference">
    <w:name w:val="annotation reference"/>
    <w:basedOn w:val="DefaultParagraphFont"/>
    <w:uiPriority w:val="99"/>
    <w:semiHidden/>
    <w:unhideWhenUsed/>
    <w:rsid w:val="001630D9"/>
    <w:rPr>
      <w:sz w:val="16"/>
      <w:szCs w:val="16"/>
    </w:rPr>
  </w:style>
  <w:style w:type="paragraph" w:styleId="CommentText">
    <w:name w:val="annotation text"/>
    <w:basedOn w:val="Normal"/>
    <w:link w:val="CommentTextChar"/>
    <w:uiPriority w:val="99"/>
    <w:semiHidden/>
    <w:unhideWhenUsed/>
    <w:rsid w:val="001630D9"/>
    <w:pPr>
      <w:spacing w:line="240" w:lineRule="auto"/>
    </w:pPr>
    <w:rPr>
      <w:sz w:val="20"/>
      <w:szCs w:val="20"/>
    </w:rPr>
  </w:style>
  <w:style w:type="character" w:customStyle="1" w:styleId="CommentTextChar">
    <w:name w:val="Comment Text Char"/>
    <w:basedOn w:val="DefaultParagraphFont"/>
    <w:link w:val="CommentText"/>
    <w:uiPriority w:val="99"/>
    <w:semiHidden/>
    <w:rsid w:val="001630D9"/>
    <w:rPr>
      <w:sz w:val="20"/>
      <w:szCs w:val="20"/>
    </w:rPr>
  </w:style>
  <w:style w:type="paragraph" w:styleId="CommentSubject">
    <w:name w:val="annotation subject"/>
    <w:basedOn w:val="CommentText"/>
    <w:next w:val="CommentText"/>
    <w:link w:val="CommentSubjectChar"/>
    <w:uiPriority w:val="99"/>
    <w:semiHidden/>
    <w:unhideWhenUsed/>
    <w:rsid w:val="001630D9"/>
    <w:rPr>
      <w:b/>
      <w:bCs/>
    </w:rPr>
  </w:style>
  <w:style w:type="character" w:customStyle="1" w:styleId="CommentSubjectChar">
    <w:name w:val="Comment Subject Char"/>
    <w:basedOn w:val="CommentTextChar"/>
    <w:link w:val="CommentSubject"/>
    <w:uiPriority w:val="99"/>
    <w:semiHidden/>
    <w:rsid w:val="001630D9"/>
    <w:rPr>
      <w:b/>
      <w:bCs/>
      <w:sz w:val="20"/>
      <w:szCs w:val="20"/>
    </w:rPr>
  </w:style>
  <w:style w:type="paragraph" w:styleId="BalloonText">
    <w:name w:val="Balloon Text"/>
    <w:basedOn w:val="Normal"/>
    <w:link w:val="BalloonTextChar"/>
    <w:uiPriority w:val="99"/>
    <w:semiHidden/>
    <w:unhideWhenUsed/>
    <w:rsid w:val="00ED0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614"/>
    <w:rPr>
      <w:rFonts w:ascii="Segoe UI" w:hAnsi="Segoe UI" w:cs="Segoe UI"/>
      <w:sz w:val="18"/>
      <w:szCs w:val="18"/>
    </w:rPr>
  </w:style>
  <w:style w:type="character" w:styleId="UnresolvedMention">
    <w:name w:val="Unresolved Mention"/>
    <w:basedOn w:val="DefaultParagraphFont"/>
    <w:uiPriority w:val="99"/>
    <w:semiHidden/>
    <w:unhideWhenUsed/>
    <w:rsid w:val="00B45A93"/>
    <w:rPr>
      <w:color w:val="605E5C"/>
      <w:shd w:val="clear" w:color="auto" w:fill="E1DFDD"/>
    </w:rPr>
  </w:style>
  <w:style w:type="paragraph" w:styleId="Revision">
    <w:name w:val="Revision"/>
    <w:hidden/>
    <w:uiPriority w:val="99"/>
    <w:semiHidden/>
    <w:rsid w:val="00194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uqac.ca/coronavirus/mise-a-jour-sur-la-fermeture-de-luqa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5ACD-7D10-9E46-826E-EAEC4574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3534</Words>
  <Characters>20147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Cleaver, Dr</dc:creator>
  <cp:keywords/>
  <dc:description/>
  <cp:lastModifiedBy>Shaun Cleaver, Dr</cp:lastModifiedBy>
  <cp:revision>3</cp:revision>
  <dcterms:created xsi:type="dcterms:W3CDTF">2021-02-02T04:26:00Z</dcterms:created>
  <dcterms:modified xsi:type="dcterms:W3CDTF">2021-02-02T05:00:00Z</dcterms:modified>
</cp:coreProperties>
</file>